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D18E2" w14:textId="65EE94B9" w:rsidR="00C27874" w:rsidRPr="00F06E34" w:rsidRDefault="00CF45F1" w:rsidP="001B115D">
      <w:pPr>
        <w:jc w:val="both"/>
        <w:rPr>
          <w:rFonts w:ascii="Arial" w:hAnsi="Arial" w:cs="Arial"/>
        </w:rPr>
      </w:pPr>
      <w:r w:rsidRPr="00F06E34">
        <w:rPr>
          <w:rFonts w:ascii="Arial" w:hAnsi="Arial" w:cs="Arial"/>
          <w:b/>
          <w:bCs/>
        </w:rPr>
        <w:t>Supervisors</w:t>
      </w:r>
      <w:r w:rsidR="00F421C7" w:rsidRPr="00F06E34">
        <w:rPr>
          <w:rFonts w:ascii="Arial" w:hAnsi="Arial" w:cs="Arial"/>
          <w:b/>
          <w:bCs/>
        </w:rPr>
        <w:t xml:space="preserve"> </w:t>
      </w:r>
    </w:p>
    <w:p w14:paraId="70B7E6C2" w14:textId="0CCC6A88" w:rsidR="00F421C7" w:rsidRDefault="00A21DB1" w:rsidP="001B115D">
      <w:pPr>
        <w:jc w:val="both"/>
        <w:rPr>
          <w:rFonts w:ascii="Arial" w:hAnsi="Arial" w:cs="Arial"/>
          <w:i/>
          <w:iCs/>
        </w:rPr>
      </w:pPr>
      <w:r>
        <w:rPr>
          <w:rFonts w:ascii="Arial" w:hAnsi="Arial" w:cs="Arial"/>
          <w:i/>
          <w:iCs/>
        </w:rPr>
        <w:t xml:space="preserve">Alexis Barr – MRC LMS. </w:t>
      </w:r>
    </w:p>
    <w:p w14:paraId="7C84CADB" w14:textId="191F9769" w:rsidR="00A21DB1" w:rsidRDefault="00A21DB1" w:rsidP="001B115D">
      <w:pPr>
        <w:jc w:val="both"/>
        <w:rPr>
          <w:rFonts w:ascii="Arial" w:hAnsi="Arial" w:cs="Arial"/>
          <w:i/>
          <w:iCs/>
        </w:rPr>
      </w:pPr>
      <w:r>
        <w:rPr>
          <w:rFonts w:ascii="Arial" w:hAnsi="Arial" w:cs="Arial"/>
          <w:i/>
          <w:iCs/>
        </w:rPr>
        <w:t xml:space="preserve">Christopher Dunsby – Dept. of Physics, Imperial. </w:t>
      </w:r>
    </w:p>
    <w:p w14:paraId="4F8D1EE6" w14:textId="6C004CDE" w:rsidR="00A21DB1" w:rsidRDefault="00A21DB1" w:rsidP="001B115D">
      <w:pPr>
        <w:jc w:val="both"/>
        <w:rPr>
          <w:rFonts w:ascii="Arial" w:hAnsi="Arial" w:cs="Arial"/>
          <w:i/>
          <w:iCs/>
        </w:rPr>
      </w:pPr>
      <w:r>
        <w:rPr>
          <w:rFonts w:ascii="Arial" w:hAnsi="Arial" w:cs="Arial"/>
          <w:i/>
          <w:iCs/>
        </w:rPr>
        <w:t xml:space="preserve">Susana Ros – AstraZeneca, Cambridge. </w:t>
      </w:r>
    </w:p>
    <w:p w14:paraId="2A6730BB" w14:textId="77777777" w:rsidR="00A21DB1" w:rsidRDefault="00A21DB1" w:rsidP="001B115D">
      <w:pPr>
        <w:jc w:val="both"/>
        <w:rPr>
          <w:rFonts w:ascii="Arial" w:hAnsi="Arial" w:cs="Arial"/>
          <w:b/>
          <w:bCs/>
        </w:rPr>
      </w:pPr>
    </w:p>
    <w:p w14:paraId="38F11241" w14:textId="4510A3C2" w:rsidR="0027399F" w:rsidRPr="00F06E34" w:rsidRDefault="0018588F" w:rsidP="001B115D">
      <w:pPr>
        <w:jc w:val="both"/>
        <w:rPr>
          <w:rFonts w:ascii="Arial" w:hAnsi="Arial" w:cs="Arial"/>
          <w:b/>
          <w:bCs/>
        </w:rPr>
      </w:pPr>
      <w:r w:rsidRPr="00F06E34">
        <w:rPr>
          <w:rFonts w:ascii="Arial" w:hAnsi="Arial" w:cs="Arial"/>
          <w:b/>
          <w:bCs/>
        </w:rPr>
        <w:t>Project Title:</w:t>
      </w:r>
    </w:p>
    <w:p w14:paraId="13986FA3" w14:textId="0A7BE82C" w:rsidR="00F421C7" w:rsidRDefault="00A21DB1" w:rsidP="001B115D">
      <w:pPr>
        <w:jc w:val="both"/>
        <w:rPr>
          <w:rFonts w:ascii="Arial" w:hAnsi="Arial" w:cs="Arial"/>
        </w:rPr>
      </w:pPr>
      <w:r>
        <w:rPr>
          <w:rFonts w:ascii="Arial" w:hAnsi="Arial" w:cs="Arial"/>
        </w:rPr>
        <w:t xml:space="preserve">Quantifying drug response in </w:t>
      </w:r>
      <w:r w:rsidR="008E1B70">
        <w:rPr>
          <w:rFonts w:ascii="Arial" w:hAnsi="Arial" w:cs="Arial"/>
        </w:rPr>
        <w:t xml:space="preserve">cancer using </w:t>
      </w:r>
      <w:r>
        <w:rPr>
          <w:rFonts w:ascii="Arial" w:hAnsi="Arial" w:cs="Arial"/>
        </w:rPr>
        <w:t>4D using Oblique Plane Microscopy and Optical Coherence Tomography</w:t>
      </w:r>
    </w:p>
    <w:p w14:paraId="205E594E" w14:textId="77777777" w:rsidR="00A21DB1" w:rsidRPr="00F06E34" w:rsidRDefault="00A21DB1" w:rsidP="001B115D">
      <w:pPr>
        <w:jc w:val="both"/>
        <w:rPr>
          <w:rFonts w:ascii="Arial" w:hAnsi="Arial" w:cs="Arial"/>
        </w:rPr>
      </w:pPr>
    </w:p>
    <w:p w14:paraId="7143931A" w14:textId="04794ECB" w:rsidR="00A900D2" w:rsidRPr="00F06E34" w:rsidRDefault="0027399F" w:rsidP="001B115D">
      <w:pPr>
        <w:jc w:val="both"/>
        <w:rPr>
          <w:rFonts w:ascii="Arial" w:hAnsi="Arial" w:cs="Arial"/>
          <w:b/>
          <w:bCs/>
        </w:rPr>
      </w:pPr>
      <w:r w:rsidRPr="00F06E34">
        <w:rPr>
          <w:rFonts w:ascii="Arial" w:hAnsi="Arial" w:cs="Arial"/>
          <w:b/>
          <w:bCs/>
        </w:rPr>
        <w:t>Project Description</w:t>
      </w:r>
      <w:r w:rsidR="006B4752">
        <w:rPr>
          <w:rFonts w:ascii="Arial" w:hAnsi="Arial" w:cs="Arial"/>
          <w:b/>
          <w:bCs/>
        </w:rPr>
        <w:t>:</w:t>
      </w:r>
    </w:p>
    <w:p w14:paraId="01DA95E0" w14:textId="42B1BE14" w:rsidR="00F421C7" w:rsidRPr="00622ABF" w:rsidRDefault="00622ABF" w:rsidP="00622ABF">
      <w:pPr>
        <w:pStyle w:val="Default"/>
        <w:jc w:val="both"/>
        <w:rPr>
          <w:sz w:val="22"/>
          <w:szCs w:val="22"/>
        </w:rPr>
      </w:pPr>
      <w:r w:rsidRPr="00622ABF">
        <w:rPr>
          <w:sz w:val="22"/>
          <w:szCs w:val="22"/>
        </w:rPr>
        <w:t xml:space="preserve">Heterogeneity in drug response is a confounder to successful cancer treatment. Even within genetically identical populations, cells respond differently to drugs due to factors including stochasticity in gene expression, cell cycle phase/state and the environment. </w:t>
      </w:r>
      <w:r>
        <w:rPr>
          <w:sz w:val="22"/>
          <w:szCs w:val="22"/>
        </w:rPr>
        <w:t>We</w:t>
      </w:r>
      <w:r w:rsidRPr="00622ABF">
        <w:rPr>
          <w:sz w:val="22"/>
          <w:szCs w:val="22"/>
        </w:rPr>
        <w:t xml:space="preserve"> have been tackling the problem of heterogeneous drug response and resistance using 2D quantitative, single-cell, timelapse imaging of cancer cell lines engineered to express fluorescent reporters to track their cell cycle or signalling state. This powerful approach can address how the history and state of a cell determine its response to a given drug and has revealed, e.g., how the CDK inhibitor protein, p21, can determine the outcome of long-term CDK4/6 inhibition and propensity for relapse in lung cancer. </w:t>
      </w:r>
    </w:p>
    <w:p w14:paraId="34054EEE" w14:textId="77777777" w:rsidR="00622ABF" w:rsidRPr="00622ABF" w:rsidRDefault="00622ABF" w:rsidP="00622ABF">
      <w:pPr>
        <w:pStyle w:val="Default"/>
        <w:jc w:val="both"/>
        <w:rPr>
          <w:sz w:val="22"/>
          <w:szCs w:val="22"/>
        </w:rPr>
      </w:pPr>
    </w:p>
    <w:p w14:paraId="599463C8" w14:textId="1CA7932A" w:rsidR="00F421C7" w:rsidRPr="00622ABF" w:rsidRDefault="00622ABF" w:rsidP="00622ABF">
      <w:pPr>
        <w:spacing w:line="240" w:lineRule="auto"/>
        <w:jc w:val="both"/>
        <w:rPr>
          <w:rFonts w:ascii="Arial" w:hAnsi="Arial" w:cs="Arial"/>
        </w:rPr>
      </w:pPr>
      <w:r w:rsidRPr="00622ABF">
        <w:rPr>
          <w:rFonts w:ascii="Arial" w:hAnsi="Arial" w:cs="Arial"/>
        </w:rPr>
        <w:t xml:space="preserve">While 2D cell experiments have proven insightful, cancer cells do not grow in rigid environments as monolayers, and we need more realistic models to better quantify drug response. However, imaging 3D cultures over time has proven challenging due to phototoxicity and the time required for 3D imaging. </w:t>
      </w:r>
      <w:r>
        <w:rPr>
          <w:rFonts w:ascii="Arial" w:hAnsi="Arial" w:cs="Arial"/>
        </w:rPr>
        <w:t>We</w:t>
      </w:r>
      <w:r w:rsidRPr="00622ABF">
        <w:rPr>
          <w:rFonts w:ascii="Arial" w:hAnsi="Arial" w:cs="Arial"/>
        </w:rPr>
        <w:t xml:space="preserve"> have developed state-of-the-art light-sheet fluorescence microscope systems employing a single high numerical aperture objective for both light-sheet illumination and detection, called oblique plane microscopes (OPM). These microscopes provide high-speed, low-phototoxicity, light-sheet microscopy on conventional microscope frames and have e.g. been used to achieve 3D imaging of 50 spheroids at 15-minute intervals over days. </w:t>
      </w:r>
    </w:p>
    <w:p w14:paraId="01313662" w14:textId="77777777" w:rsidR="00622ABF" w:rsidRPr="00622ABF" w:rsidRDefault="00622ABF" w:rsidP="00622ABF">
      <w:pPr>
        <w:pStyle w:val="Default"/>
        <w:jc w:val="both"/>
        <w:rPr>
          <w:sz w:val="22"/>
          <w:szCs w:val="22"/>
        </w:rPr>
      </w:pPr>
    </w:p>
    <w:p w14:paraId="15A670F9" w14:textId="0D678364" w:rsidR="00F421C7" w:rsidRPr="00622ABF" w:rsidRDefault="00622ABF" w:rsidP="00622ABF">
      <w:pPr>
        <w:pStyle w:val="Default"/>
        <w:jc w:val="both"/>
        <w:rPr>
          <w:sz w:val="22"/>
          <w:szCs w:val="22"/>
        </w:rPr>
      </w:pPr>
      <w:r w:rsidRPr="00622ABF">
        <w:rPr>
          <w:sz w:val="22"/>
          <w:szCs w:val="22"/>
        </w:rPr>
        <w:t xml:space="preserve">We aim to identify drugs that synergise with cell cycle-targeting drugs in cancer treatment. The student will optimise </w:t>
      </w:r>
      <w:r w:rsidR="006D384B">
        <w:rPr>
          <w:sz w:val="22"/>
          <w:szCs w:val="22"/>
        </w:rPr>
        <w:t xml:space="preserve">the </w:t>
      </w:r>
      <w:r w:rsidRPr="00622ABF">
        <w:rPr>
          <w:sz w:val="22"/>
          <w:szCs w:val="22"/>
        </w:rPr>
        <w:t xml:space="preserve">OPM </w:t>
      </w:r>
      <w:r w:rsidR="006D384B">
        <w:rPr>
          <w:sz w:val="22"/>
          <w:szCs w:val="22"/>
        </w:rPr>
        <w:t xml:space="preserve">hardware and develop software pipelines </w:t>
      </w:r>
      <w:r w:rsidRPr="00622ABF">
        <w:rPr>
          <w:sz w:val="22"/>
          <w:szCs w:val="22"/>
        </w:rPr>
        <w:t xml:space="preserve">to </w:t>
      </w:r>
      <w:r w:rsidR="00806742">
        <w:rPr>
          <w:sz w:val="22"/>
          <w:szCs w:val="22"/>
        </w:rPr>
        <w:t xml:space="preserve">enable </w:t>
      </w:r>
      <w:r w:rsidRPr="00622ABF">
        <w:rPr>
          <w:sz w:val="22"/>
          <w:szCs w:val="22"/>
        </w:rPr>
        <w:t xml:space="preserve">cell cycle responses of 3D cancer spheroids expressing fluorescent cell-state reporters </w:t>
      </w:r>
      <w:r w:rsidR="00806742">
        <w:rPr>
          <w:sz w:val="22"/>
          <w:szCs w:val="22"/>
        </w:rPr>
        <w:t xml:space="preserve">to be tracked and quantified </w:t>
      </w:r>
      <w:r w:rsidRPr="00622ABF">
        <w:rPr>
          <w:sz w:val="22"/>
          <w:szCs w:val="22"/>
        </w:rPr>
        <w:t xml:space="preserve">over time to determine how identified drug combinations impact these responses. The student will develop label-free optical coherence tomography (OCT) on the </w:t>
      </w:r>
      <w:proofErr w:type="spellStart"/>
      <w:r w:rsidRPr="00622ABF">
        <w:rPr>
          <w:sz w:val="22"/>
          <w:szCs w:val="22"/>
        </w:rPr>
        <w:t>dOPM</w:t>
      </w:r>
      <w:proofErr w:type="spellEnd"/>
      <w:r w:rsidRPr="00622ABF">
        <w:rPr>
          <w:sz w:val="22"/>
          <w:szCs w:val="22"/>
        </w:rPr>
        <w:t xml:space="preserve"> system to allow low light-dose tracking of cells between the acquisition of fluorescence images.</w:t>
      </w:r>
      <w:r>
        <w:rPr>
          <w:sz w:val="22"/>
          <w:szCs w:val="22"/>
        </w:rPr>
        <w:t xml:space="preserve"> Once synergistic combinations have been identified, the student will determine the mechanism of synergy and optimal drug scheduling. This project would suit a student with a physics</w:t>
      </w:r>
      <w:r w:rsidR="009B12FA">
        <w:rPr>
          <w:sz w:val="22"/>
          <w:szCs w:val="22"/>
        </w:rPr>
        <w:t>, relevant physical sciences</w:t>
      </w:r>
      <w:r w:rsidR="008E1B70">
        <w:rPr>
          <w:sz w:val="22"/>
          <w:szCs w:val="22"/>
        </w:rPr>
        <w:t xml:space="preserve"> </w:t>
      </w:r>
      <w:r w:rsidR="00EC69E4">
        <w:rPr>
          <w:sz w:val="22"/>
          <w:szCs w:val="22"/>
        </w:rPr>
        <w:t xml:space="preserve">or </w:t>
      </w:r>
      <w:r w:rsidR="006A017B">
        <w:rPr>
          <w:sz w:val="22"/>
          <w:szCs w:val="22"/>
        </w:rPr>
        <w:t>relevant</w:t>
      </w:r>
      <w:r w:rsidR="00EC69E4">
        <w:rPr>
          <w:sz w:val="22"/>
          <w:szCs w:val="22"/>
        </w:rPr>
        <w:t xml:space="preserve"> engineering </w:t>
      </w:r>
      <w:r>
        <w:rPr>
          <w:sz w:val="22"/>
          <w:szCs w:val="22"/>
        </w:rPr>
        <w:t xml:space="preserve">background with </w:t>
      </w:r>
      <w:r w:rsidR="006A017B">
        <w:rPr>
          <w:sz w:val="22"/>
          <w:szCs w:val="22"/>
        </w:rPr>
        <w:t xml:space="preserve">a </w:t>
      </w:r>
      <w:r>
        <w:rPr>
          <w:sz w:val="22"/>
          <w:szCs w:val="22"/>
        </w:rPr>
        <w:t xml:space="preserve">strong interest in optical physics and </w:t>
      </w:r>
      <w:r w:rsidR="006A017B">
        <w:rPr>
          <w:sz w:val="22"/>
          <w:szCs w:val="22"/>
        </w:rPr>
        <w:t xml:space="preserve">a strong motivation to apply this to study </w:t>
      </w:r>
      <w:r>
        <w:rPr>
          <w:sz w:val="22"/>
          <w:szCs w:val="22"/>
        </w:rPr>
        <w:t xml:space="preserve">cancer biology. </w:t>
      </w:r>
    </w:p>
    <w:p w14:paraId="2471323C" w14:textId="77777777" w:rsidR="00622ABF" w:rsidRPr="00622ABF" w:rsidRDefault="00622ABF" w:rsidP="00622ABF">
      <w:pPr>
        <w:pStyle w:val="Default"/>
      </w:pPr>
    </w:p>
    <w:p w14:paraId="5284BADF" w14:textId="5F53A124" w:rsidR="005A4874" w:rsidRPr="00F06E34" w:rsidRDefault="001D0676" w:rsidP="001B115D">
      <w:pPr>
        <w:jc w:val="both"/>
        <w:rPr>
          <w:rFonts w:ascii="Arial" w:hAnsi="Arial" w:cs="Arial"/>
          <w:b/>
          <w:bCs/>
        </w:rPr>
      </w:pPr>
      <w:r w:rsidRPr="00F06E34">
        <w:rPr>
          <w:rFonts w:ascii="Arial" w:hAnsi="Arial" w:cs="Arial"/>
          <w:b/>
          <w:bCs/>
        </w:rPr>
        <w:t>References</w:t>
      </w:r>
      <w:r w:rsidR="006B4752">
        <w:rPr>
          <w:rFonts w:ascii="Arial" w:hAnsi="Arial" w:cs="Arial"/>
          <w:b/>
          <w:bCs/>
        </w:rPr>
        <w:t>:</w:t>
      </w:r>
    </w:p>
    <w:p w14:paraId="45593629" w14:textId="77777777" w:rsidR="00622ABF" w:rsidRPr="008E1B70" w:rsidRDefault="00622ABF" w:rsidP="008E1B70">
      <w:pPr>
        <w:pStyle w:val="Default"/>
        <w:rPr>
          <w:sz w:val="22"/>
          <w:szCs w:val="22"/>
        </w:rPr>
      </w:pPr>
      <w:r w:rsidRPr="008E1B70">
        <w:rPr>
          <w:sz w:val="22"/>
          <w:szCs w:val="22"/>
        </w:rPr>
        <w:t xml:space="preserve">1. Cutty, S. J. </w:t>
      </w:r>
      <w:r w:rsidRPr="008E1B70">
        <w:rPr>
          <w:i/>
          <w:iCs/>
          <w:sz w:val="22"/>
          <w:szCs w:val="22"/>
        </w:rPr>
        <w:t xml:space="preserve">et al. </w:t>
      </w:r>
      <w:r w:rsidRPr="008E1B70">
        <w:rPr>
          <w:sz w:val="22"/>
          <w:szCs w:val="22"/>
        </w:rPr>
        <w:t xml:space="preserve">Pro-survival roles for p21(Cip1/Waf1) in non-small cell lung cancer. </w:t>
      </w:r>
      <w:r w:rsidRPr="008E1B70">
        <w:rPr>
          <w:i/>
          <w:iCs/>
          <w:sz w:val="22"/>
          <w:szCs w:val="22"/>
        </w:rPr>
        <w:t xml:space="preserve">British Journal of Cancer 2024 </w:t>
      </w:r>
      <w:r w:rsidRPr="008E1B70">
        <w:rPr>
          <w:sz w:val="22"/>
          <w:szCs w:val="22"/>
        </w:rPr>
        <w:t xml:space="preserve">1–17 (2024) doi:10.1038/s41416-024-02928-9. </w:t>
      </w:r>
    </w:p>
    <w:p w14:paraId="0A7FA607" w14:textId="77777777" w:rsidR="00622ABF" w:rsidRPr="008E1B70" w:rsidRDefault="00622ABF" w:rsidP="008E1B70">
      <w:pPr>
        <w:pStyle w:val="Default"/>
        <w:rPr>
          <w:sz w:val="22"/>
          <w:szCs w:val="22"/>
        </w:rPr>
      </w:pPr>
      <w:r w:rsidRPr="008E1B70">
        <w:rPr>
          <w:sz w:val="22"/>
          <w:szCs w:val="22"/>
        </w:rPr>
        <w:t xml:space="preserve">2. Crozier, L. </w:t>
      </w:r>
      <w:r w:rsidRPr="008E1B70">
        <w:rPr>
          <w:i/>
          <w:iCs/>
          <w:sz w:val="22"/>
          <w:szCs w:val="22"/>
        </w:rPr>
        <w:t xml:space="preserve">et al. </w:t>
      </w:r>
      <w:r w:rsidRPr="008E1B70">
        <w:rPr>
          <w:sz w:val="22"/>
          <w:szCs w:val="22"/>
        </w:rPr>
        <w:t xml:space="preserve">CDK4/6 inhibitor-mediated cell overgrowth triggers osmotic and replication stress to promote senescence. </w:t>
      </w:r>
      <w:r w:rsidRPr="008E1B70">
        <w:rPr>
          <w:i/>
          <w:iCs/>
          <w:sz w:val="22"/>
          <w:szCs w:val="22"/>
        </w:rPr>
        <w:t xml:space="preserve">Mol. Cell </w:t>
      </w:r>
      <w:r w:rsidRPr="008E1B70">
        <w:rPr>
          <w:b/>
          <w:bCs/>
          <w:sz w:val="22"/>
          <w:szCs w:val="22"/>
        </w:rPr>
        <w:t>83</w:t>
      </w:r>
      <w:r w:rsidRPr="008E1B70">
        <w:rPr>
          <w:sz w:val="22"/>
          <w:szCs w:val="22"/>
        </w:rPr>
        <w:t xml:space="preserve">, 4062-4077.e5 (2023). </w:t>
      </w:r>
    </w:p>
    <w:p w14:paraId="5E1119EE" w14:textId="77777777" w:rsidR="00622ABF" w:rsidRPr="008E1B70" w:rsidRDefault="00622ABF" w:rsidP="008E1B70">
      <w:pPr>
        <w:pStyle w:val="Default"/>
        <w:rPr>
          <w:sz w:val="22"/>
          <w:szCs w:val="22"/>
        </w:rPr>
      </w:pPr>
      <w:r w:rsidRPr="008E1B70">
        <w:rPr>
          <w:sz w:val="22"/>
          <w:szCs w:val="22"/>
        </w:rPr>
        <w:lastRenderedPageBreak/>
        <w:t xml:space="preserve">3. </w:t>
      </w:r>
      <w:proofErr w:type="spellStart"/>
      <w:r w:rsidRPr="008E1B70">
        <w:rPr>
          <w:sz w:val="22"/>
          <w:szCs w:val="22"/>
        </w:rPr>
        <w:t>Vuillemenot</w:t>
      </w:r>
      <w:proofErr w:type="spellEnd"/>
      <w:r w:rsidRPr="008E1B70">
        <w:rPr>
          <w:sz w:val="22"/>
          <w:szCs w:val="22"/>
        </w:rPr>
        <w:t xml:space="preserve">, L.-A. </w:t>
      </w:r>
      <w:r w:rsidRPr="008E1B70">
        <w:rPr>
          <w:i/>
          <w:iCs/>
          <w:sz w:val="22"/>
          <w:szCs w:val="22"/>
        </w:rPr>
        <w:t xml:space="preserve">et al. </w:t>
      </w:r>
      <w:r w:rsidRPr="008E1B70">
        <w:rPr>
          <w:sz w:val="22"/>
          <w:szCs w:val="22"/>
        </w:rPr>
        <w:t xml:space="preserve">Wee1 opposes APC/CCdh1 activity to promote S-phase entry. </w:t>
      </w:r>
      <w:r w:rsidRPr="008E1B70">
        <w:rPr>
          <w:i/>
          <w:iCs/>
          <w:sz w:val="22"/>
          <w:szCs w:val="22"/>
        </w:rPr>
        <w:t xml:space="preserve">bioRxiv </w:t>
      </w:r>
      <w:r w:rsidRPr="008E1B70">
        <w:rPr>
          <w:sz w:val="22"/>
          <w:szCs w:val="22"/>
        </w:rPr>
        <w:t xml:space="preserve">2025.12.01.691493 (2025) doi:10.64898/2025.12.01.691493. </w:t>
      </w:r>
    </w:p>
    <w:p w14:paraId="4DCCFDC5" w14:textId="77777777" w:rsidR="008E1B70" w:rsidRPr="008E1B70" w:rsidRDefault="008E1B70" w:rsidP="008E1B70">
      <w:pPr>
        <w:spacing w:after="0" w:line="240" w:lineRule="auto"/>
        <w:jc w:val="both"/>
        <w:rPr>
          <w:rFonts w:ascii="Arial" w:hAnsi="Arial" w:cs="Arial"/>
        </w:rPr>
      </w:pPr>
      <w:r w:rsidRPr="008E1B70">
        <w:rPr>
          <w:rFonts w:ascii="Arial" w:hAnsi="Arial" w:cs="Arial"/>
        </w:rPr>
        <w:t xml:space="preserve">4. </w:t>
      </w:r>
      <w:r w:rsidR="00677433" w:rsidRPr="008E1B70">
        <w:rPr>
          <w:rFonts w:ascii="Arial" w:hAnsi="Arial" w:cs="Arial"/>
        </w:rPr>
        <w:t>Dunsby, C. Optically sectioned imaging by oblique plane microscopy, Optics Express 16 (25), pp. 20306-20316, 2008 doi:10.1364/OE.16.020306</w:t>
      </w:r>
    </w:p>
    <w:p w14:paraId="294C173A" w14:textId="77777777" w:rsidR="008E1B70" w:rsidRPr="008E1B70" w:rsidRDefault="008E1B70" w:rsidP="008E1B70">
      <w:pPr>
        <w:spacing w:after="0" w:line="240" w:lineRule="auto"/>
        <w:jc w:val="both"/>
        <w:rPr>
          <w:rFonts w:ascii="Arial" w:hAnsi="Arial" w:cs="Arial"/>
        </w:rPr>
      </w:pPr>
      <w:r w:rsidRPr="008E1B70">
        <w:rPr>
          <w:rFonts w:ascii="Arial" w:hAnsi="Arial" w:cs="Arial"/>
        </w:rPr>
        <w:t>5</w:t>
      </w:r>
      <w:r w:rsidR="00622ABF" w:rsidRPr="008E1B70">
        <w:rPr>
          <w:rFonts w:ascii="Arial" w:hAnsi="Arial" w:cs="Arial"/>
        </w:rPr>
        <w:t xml:space="preserve">. Sparks, H. </w:t>
      </w:r>
      <w:r w:rsidR="00622ABF" w:rsidRPr="008E1B70">
        <w:rPr>
          <w:rFonts w:ascii="Arial" w:hAnsi="Arial" w:cs="Arial"/>
          <w:i/>
          <w:iCs/>
        </w:rPr>
        <w:t xml:space="preserve">et al. </w:t>
      </w:r>
      <w:r w:rsidR="00622ABF" w:rsidRPr="008E1B70">
        <w:rPr>
          <w:rFonts w:ascii="Arial" w:hAnsi="Arial" w:cs="Arial"/>
        </w:rPr>
        <w:t xml:space="preserve">High content 3D imaging by dual-view oblique plane microscopy. </w:t>
      </w:r>
      <w:r w:rsidR="00622ABF" w:rsidRPr="008E1B70">
        <w:rPr>
          <w:rFonts w:ascii="Arial" w:hAnsi="Arial" w:cs="Arial"/>
          <w:i/>
          <w:iCs/>
        </w:rPr>
        <w:t xml:space="preserve">PNAS Nexus </w:t>
      </w:r>
      <w:r w:rsidR="00622ABF" w:rsidRPr="008E1B70">
        <w:rPr>
          <w:rFonts w:ascii="Arial" w:hAnsi="Arial" w:cs="Arial"/>
          <w:b/>
          <w:bCs/>
        </w:rPr>
        <w:t>4</w:t>
      </w:r>
      <w:r w:rsidR="00622ABF" w:rsidRPr="008E1B70">
        <w:rPr>
          <w:rFonts w:ascii="Arial" w:hAnsi="Arial" w:cs="Arial"/>
        </w:rPr>
        <w:t xml:space="preserve">, (2025). </w:t>
      </w:r>
    </w:p>
    <w:p w14:paraId="49BC4CAB" w14:textId="74E8FD58" w:rsidR="002E2D1B" w:rsidRPr="008E1B70" w:rsidRDefault="008E1B70" w:rsidP="008E1B70">
      <w:pPr>
        <w:spacing w:after="0" w:line="240" w:lineRule="auto"/>
        <w:jc w:val="both"/>
        <w:rPr>
          <w:rFonts w:ascii="Arial" w:hAnsi="Arial" w:cs="Arial"/>
        </w:rPr>
      </w:pPr>
      <w:r w:rsidRPr="008E1B70">
        <w:rPr>
          <w:rFonts w:ascii="Arial" w:hAnsi="Arial" w:cs="Arial"/>
        </w:rPr>
        <w:t xml:space="preserve">6. </w:t>
      </w:r>
      <w:r w:rsidR="002E2D1B" w:rsidRPr="008E1B70">
        <w:rPr>
          <w:rFonts w:ascii="Arial" w:hAnsi="Arial" w:cs="Arial"/>
        </w:rPr>
        <w:t xml:space="preserve">Wang, L. et al. Methods and applications of full-field optical coherence tomography: a review, Journal of Biomedical Optics, 27(5), 050901 (2022) </w:t>
      </w:r>
      <w:proofErr w:type="spellStart"/>
      <w:r w:rsidR="002E2D1B" w:rsidRPr="008E1B70">
        <w:rPr>
          <w:rFonts w:ascii="Arial" w:hAnsi="Arial" w:cs="Arial"/>
        </w:rPr>
        <w:t>doi</w:t>
      </w:r>
      <w:proofErr w:type="spellEnd"/>
      <w:r w:rsidR="002E2D1B" w:rsidRPr="008E1B70">
        <w:rPr>
          <w:rFonts w:ascii="Arial" w:hAnsi="Arial" w:cs="Arial"/>
        </w:rPr>
        <w:t>:</w:t>
      </w:r>
      <w:r w:rsidR="002E2D1B" w:rsidRPr="008E1B70">
        <w:rPr>
          <w:rFonts w:ascii="Arial" w:hAnsi="Arial" w:cs="Arial"/>
          <w:color w:val="0000FF"/>
          <w:sz w:val="18"/>
          <w:szCs w:val="18"/>
        </w:rPr>
        <w:t xml:space="preserve"> </w:t>
      </w:r>
      <w:r w:rsidR="002E2D1B" w:rsidRPr="008E1B70">
        <w:rPr>
          <w:rFonts w:ascii="Arial" w:hAnsi="Arial" w:cs="Arial"/>
        </w:rPr>
        <w:t>10.1117/1.JBO.27.5.050901</w:t>
      </w:r>
    </w:p>
    <w:p w14:paraId="36530C78" w14:textId="77777777" w:rsidR="00F421C7" w:rsidRPr="00531EAA" w:rsidRDefault="00F421C7" w:rsidP="001B115D">
      <w:pPr>
        <w:jc w:val="both"/>
        <w:rPr>
          <w:rFonts w:ascii="Arial" w:hAnsi="Arial" w:cs="Arial"/>
        </w:rPr>
      </w:pPr>
    </w:p>
    <w:p w14:paraId="7BA28A6A" w14:textId="2659C85B" w:rsidR="00CE1886" w:rsidRPr="00F06E34" w:rsidRDefault="00CE1886" w:rsidP="00A91041">
      <w:pPr>
        <w:jc w:val="both"/>
        <w:rPr>
          <w:rFonts w:ascii="Arial" w:hAnsi="Arial" w:cs="Arial"/>
          <w:b/>
          <w:bCs/>
        </w:rPr>
      </w:pPr>
    </w:p>
    <w:p w14:paraId="433A53E7" w14:textId="77777777" w:rsidR="00CE1886" w:rsidRPr="00F06E34" w:rsidRDefault="00CE1886" w:rsidP="00A91041">
      <w:pPr>
        <w:jc w:val="both"/>
        <w:rPr>
          <w:rFonts w:ascii="Arial" w:hAnsi="Arial" w:cs="Arial"/>
          <w:b/>
          <w:bCs/>
        </w:rPr>
      </w:pPr>
    </w:p>
    <w:p w14:paraId="3525FAC4" w14:textId="6519C5BE" w:rsidR="0018588F" w:rsidRPr="00F06E34" w:rsidRDefault="00CE1886" w:rsidP="00CE1886">
      <w:pPr>
        <w:rPr>
          <w:rFonts w:ascii="Arial" w:hAnsi="Arial" w:cs="Arial"/>
          <w:b/>
          <w:bCs/>
        </w:rPr>
      </w:pPr>
      <w:r w:rsidRPr="00F06E34">
        <w:rPr>
          <w:rFonts w:ascii="Arial" w:hAnsi="Arial" w:cs="Arial"/>
          <w:b/>
          <w:bCs/>
        </w:rPr>
        <w:fldChar w:fldCharType="begin"/>
      </w:r>
      <w:r w:rsidRPr="00F06E34">
        <w:rPr>
          <w:rFonts w:ascii="Arial" w:hAnsi="Arial" w:cs="Arial"/>
          <w:b/>
          <w:bCs/>
        </w:rPr>
        <w:instrText xml:space="preserve"> ADDIN EN.REFLIST </w:instrText>
      </w:r>
      <w:r w:rsidRPr="00F06E34">
        <w:rPr>
          <w:rFonts w:ascii="Arial" w:hAnsi="Arial" w:cs="Arial"/>
          <w:b/>
          <w:bCs/>
        </w:rPr>
        <w:fldChar w:fldCharType="end"/>
      </w:r>
    </w:p>
    <w:sectPr w:rsidR="0018588F" w:rsidRPr="00F06E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4617"/>
    <w:multiLevelType w:val="hybridMultilevel"/>
    <w:tmpl w:val="E334E89C"/>
    <w:lvl w:ilvl="0" w:tplc="4E42B3CA">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83945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52fvfw15tesuewrv5p22esvxrsspsxz9fx&quot;&gt;My EndNote Library_ Lila Allou&lt;record-ids&gt;&lt;item&gt;1&lt;/item&gt;&lt;/record-ids&gt;&lt;/item&gt;&lt;/Libraries&gt;"/>
  </w:docVars>
  <w:rsids>
    <w:rsidRoot w:val="00CF45F1"/>
    <w:rsid w:val="00000991"/>
    <w:rsid w:val="00015261"/>
    <w:rsid w:val="000237F3"/>
    <w:rsid w:val="00027D9B"/>
    <w:rsid w:val="00084F80"/>
    <w:rsid w:val="000A0877"/>
    <w:rsid w:val="000A0EB8"/>
    <w:rsid w:val="000C3932"/>
    <w:rsid w:val="000D414B"/>
    <w:rsid w:val="000F58DD"/>
    <w:rsid w:val="00114F0C"/>
    <w:rsid w:val="00123A09"/>
    <w:rsid w:val="00165586"/>
    <w:rsid w:val="00165F3A"/>
    <w:rsid w:val="00171D22"/>
    <w:rsid w:val="001737C7"/>
    <w:rsid w:val="0018588F"/>
    <w:rsid w:val="001A1C1B"/>
    <w:rsid w:val="001B115D"/>
    <w:rsid w:val="001D0676"/>
    <w:rsid w:val="001D5F12"/>
    <w:rsid w:val="00213CC1"/>
    <w:rsid w:val="00223024"/>
    <w:rsid w:val="00224EEF"/>
    <w:rsid w:val="0027399F"/>
    <w:rsid w:val="002B3E7C"/>
    <w:rsid w:val="002E10E7"/>
    <w:rsid w:val="002E2D1B"/>
    <w:rsid w:val="002F27AE"/>
    <w:rsid w:val="00343071"/>
    <w:rsid w:val="0035714D"/>
    <w:rsid w:val="003701AE"/>
    <w:rsid w:val="003B16FF"/>
    <w:rsid w:val="00415DC4"/>
    <w:rsid w:val="00437DCA"/>
    <w:rsid w:val="00442405"/>
    <w:rsid w:val="00443345"/>
    <w:rsid w:val="00453033"/>
    <w:rsid w:val="004C594F"/>
    <w:rsid w:val="005145AE"/>
    <w:rsid w:val="00531EAA"/>
    <w:rsid w:val="00541EB6"/>
    <w:rsid w:val="005A4874"/>
    <w:rsid w:val="005F5C29"/>
    <w:rsid w:val="00605BEB"/>
    <w:rsid w:val="00622A07"/>
    <w:rsid w:val="00622ABF"/>
    <w:rsid w:val="0065430A"/>
    <w:rsid w:val="00675136"/>
    <w:rsid w:val="00677433"/>
    <w:rsid w:val="0067745D"/>
    <w:rsid w:val="00683A37"/>
    <w:rsid w:val="006A017B"/>
    <w:rsid w:val="006B4752"/>
    <w:rsid w:val="006D384B"/>
    <w:rsid w:val="007522F9"/>
    <w:rsid w:val="00752A16"/>
    <w:rsid w:val="0076090A"/>
    <w:rsid w:val="007C4941"/>
    <w:rsid w:val="007D2E61"/>
    <w:rsid w:val="00806742"/>
    <w:rsid w:val="00836D44"/>
    <w:rsid w:val="0085031E"/>
    <w:rsid w:val="00881157"/>
    <w:rsid w:val="008A7E41"/>
    <w:rsid w:val="008B1FF5"/>
    <w:rsid w:val="008B2E63"/>
    <w:rsid w:val="008E1B70"/>
    <w:rsid w:val="008F345B"/>
    <w:rsid w:val="00913663"/>
    <w:rsid w:val="00950B41"/>
    <w:rsid w:val="009671F0"/>
    <w:rsid w:val="009708F5"/>
    <w:rsid w:val="009747A4"/>
    <w:rsid w:val="009951BB"/>
    <w:rsid w:val="009A410D"/>
    <w:rsid w:val="009A707F"/>
    <w:rsid w:val="009B12FA"/>
    <w:rsid w:val="009D2928"/>
    <w:rsid w:val="009E5CAA"/>
    <w:rsid w:val="00A03EA0"/>
    <w:rsid w:val="00A21DB1"/>
    <w:rsid w:val="00A2374E"/>
    <w:rsid w:val="00A52D9D"/>
    <w:rsid w:val="00A900D2"/>
    <w:rsid w:val="00A91041"/>
    <w:rsid w:val="00AA4A8A"/>
    <w:rsid w:val="00AB39E7"/>
    <w:rsid w:val="00B17A09"/>
    <w:rsid w:val="00B31485"/>
    <w:rsid w:val="00B40D4C"/>
    <w:rsid w:val="00B44D83"/>
    <w:rsid w:val="00B5606C"/>
    <w:rsid w:val="00B7251D"/>
    <w:rsid w:val="00C00AC1"/>
    <w:rsid w:val="00C2650B"/>
    <w:rsid w:val="00C27874"/>
    <w:rsid w:val="00C862B0"/>
    <w:rsid w:val="00CE1886"/>
    <w:rsid w:val="00CF45F1"/>
    <w:rsid w:val="00CF65D1"/>
    <w:rsid w:val="00D07FED"/>
    <w:rsid w:val="00D103C1"/>
    <w:rsid w:val="00D32248"/>
    <w:rsid w:val="00D3515B"/>
    <w:rsid w:val="00D5457F"/>
    <w:rsid w:val="00D61325"/>
    <w:rsid w:val="00D9573F"/>
    <w:rsid w:val="00DA2926"/>
    <w:rsid w:val="00DE48C0"/>
    <w:rsid w:val="00E07D44"/>
    <w:rsid w:val="00E36D84"/>
    <w:rsid w:val="00E46825"/>
    <w:rsid w:val="00E8475B"/>
    <w:rsid w:val="00E97FC1"/>
    <w:rsid w:val="00EC69E4"/>
    <w:rsid w:val="00F06E34"/>
    <w:rsid w:val="00F421C7"/>
    <w:rsid w:val="00F764FE"/>
    <w:rsid w:val="00FC6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0B338"/>
  <w15:chartTrackingRefBased/>
  <w15:docId w15:val="{A5C20007-C06C-45EC-B9F3-DF6C8DCA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31485"/>
    <w:pPr>
      <w:ind w:left="720"/>
      <w:contextualSpacing/>
    </w:pPr>
  </w:style>
  <w:style w:type="character" w:styleId="Hyperlink">
    <w:name w:val="Hyperlink"/>
    <w:basedOn w:val="DefaultParagraphFont"/>
    <w:uiPriority w:val="99"/>
    <w:unhideWhenUsed/>
    <w:rsid w:val="00B31485"/>
    <w:rPr>
      <w:color w:val="0563C1" w:themeColor="hyperlink"/>
      <w:u w:val="single"/>
    </w:rPr>
  </w:style>
  <w:style w:type="character" w:customStyle="1" w:styleId="UnresolvedMention1">
    <w:name w:val="Unresolved Mention1"/>
    <w:basedOn w:val="DefaultParagraphFont"/>
    <w:uiPriority w:val="99"/>
    <w:semiHidden/>
    <w:unhideWhenUsed/>
    <w:rsid w:val="00B31485"/>
    <w:rPr>
      <w:color w:val="605E5C"/>
      <w:shd w:val="clear" w:color="auto" w:fill="E1DFDD"/>
    </w:rPr>
  </w:style>
  <w:style w:type="paragraph" w:customStyle="1" w:styleId="EndNoteBibliographyTitle">
    <w:name w:val="EndNote Bibliography Title"/>
    <w:basedOn w:val="Normal"/>
    <w:link w:val="EndNoteBibliographyTitleChar"/>
    <w:rsid w:val="00CE1886"/>
    <w:pPr>
      <w:spacing w:after="0"/>
      <w:jc w:val="center"/>
    </w:pPr>
    <w:rPr>
      <w:rFonts w:ascii="Calibri" w:hAnsi="Calibri" w:cs="Calibri"/>
      <w:noProof/>
      <w:lang w:val="en-US"/>
    </w:rPr>
  </w:style>
  <w:style w:type="character" w:customStyle="1" w:styleId="ListParagraphChar">
    <w:name w:val="List Paragraph Char"/>
    <w:basedOn w:val="DefaultParagraphFont"/>
    <w:link w:val="ListParagraph"/>
    <w:uiPriority w:val="34"/>
    <w:rsid w:val="00CE1886"/>
  </w:style>
  <w:style w:type="character" w:customStyle="1" w:styleId="EndNoteBibliographyTitleChar">
    <w:name w:val="EndNote Bibliography Title Char"/>
    <w:basedOn w:val="ListParagraphChar"/>
    <w:link w:val="EndNoteBibliographyTitle"/>
    <w:rsid w:val="00CE1886"/>
    <w:rPr>
      <w:rFonts w:ascii="Calibri" w:hAnsi="Calibri" w:cs="Calibri"/>
      <w:noProof/>
      <w:lang w:val="en-US"/>
    </w:rPr>
  </w:style>
  <w:style w:type="paragraph" w:customStyle="1" w:styleId="EndNoteBibliography">
    <w:name w:val="EndNote Bibliography"/>
    <w:basedOn w:val="Normal"/>
    <w:link w:val="EndNoteBibliographyChar"/>
    <w:rsid w:val="00CE1886"/>
    <w:pPr>
      <w:spacing w:line="240" w:lineRule="auto"/>
      <w:jc w:val="both"/>
    </w:pPr>
    <w:rPr>
      <w:rFonts w:ascii="Calibri" w:hAnsi="Calibri" w:cs="Calibri"/>
      <w:noProof/>
      <w:lang w:val="en-US"/>
    </w:rPr>
  </w:style>
  <w:style w:type="character" w:customStyle="1" w:styleId="EndNoteBibliographyChar">
    <w:name w:val="EndNote Bibliography Char"/>
    <w:basedOn w:val="ListParagraphChar"/>
    <w:link w:val="EndNoteBibliography"/>
    <w:rsid w:val="00CE1886"/>
    <w:rPr>
      <w:rFonts w:ascii="Calibri" w:hAnsi="Calibri" w:cs="Calibri"/>
      <w:noProof/>
      <w:lang w:val="en-US"/>
    </w:rPr>
  </w:style>
  <w:style w:type="character" w:styleId="UnresolvedMention">
    <w:name w:val="Unresolved Mention"/>
    <w:basedOn w:val="DefaultParagraphFont"/>
    <w:uiPriority w:val="99"/>
    <w:semiHidden/>
    <w:unhideWhenUsed/>
    <w:rsid w:val="00A21DB1"/>
    <w:rPr>
      <w:color w:val="605E5C"/>
      <w:shd w:val="clear" w:color="auto" w:fill="E1DFDD"/>
    </w:rPr>
  </w:style>
  <w:style w:type="paragraph" w:customStyle="1" w:styleId="Default">
    <w:name w:val="Default"/>
    <w:rsid w:val="00622ABF"/>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000991"/>
    <w:pPr>
      <w:spacing w:after="0" w:line="240" w:lineRule="auto"/>
    </w:pPr>
  </w:style>
  <w:style w:type="character" w:styleId="CommentReference">
    <w:name w:val="annotation reference"/>
    <w:basedOn w:val="DefaultParagraphFont"/>
    <w:uiPriority w:val="99"/>
    <w:semiHidden/>
    <w:unhideWhenUsed/>
    <w:rsid w:val="002E2D1B"/>
    <w:rPr>
      <w:sz w:val="16"/>
      <w:szCs w:val="16"/>
    </w:rPr>
  </w:style>
  <w:style w:type="paragraph" w:styleId="CommentText">
    <w:name w:val="annotation text"/>
    <w:basedOn w:val="Normal"/>
    <w:link w:val="CommentTextChar"/>
    <w:uiPriority w:val="99"/>
    <w:unhideWhenUsed/>
    <w:rsid w:val="002E2D1B"/>
    <w:pPr>
      <w:spacing w:line="240" w:lineRule="auto"/>
    </w:pPr>
    <w:rPr>
      <w:sz w:val="20"/>
      <w:szCs w:val="20"/>
    </w:rPr>
  </w:style>
  <w:style w:type="character" w:customStyle="1" w:styleId="CommentTextChar">
    <w:name w:val="Comment Text Char"/>
    <w:basedOn w:val="DefaultParagraphFont"/>
    <w:link w:val="CommentText"/>
    <w:uiPriority w:val="99"/>
    <w:rsid w:val="002E2D1B"/>
    <w:rPr>
      <w:sz w:val="20"/>
      <w:szCs w:val="20"/>
    </w:rPr>
  </w:style>
  <w:style w:type="paragraph" w:styleId="CommentSubject">
    <w:name w:val="annotation subject"/>
    <w:basedOn w:val="CommentText"/>
    <w:next w:val="CommentText"/>
    <w:link w:val="CommentSubjectChar"/>
    <w:uiPriority w:val="99"/>
    <w:semiHidden/>
    <w:unhideWhenUsed/>
    <w:rsid w:val="002E2D1B"/>
    <w:rPr>
      <w:b/>
      <w:bCs/>
    </w:rPr>
  </w:style>
  <w:style w:type="character" w:customStyle="1" w:styleId="CommentSubjectChar">
    <w:name w:val="Comment Subject Char"/>
    <w:basedOn w:val="CommentTextChar"/>
    <w:link w:val="CommentSubject"/>
    <w:uiPriority w:val="99"/>
    <w:semiHidden/>
    <w:rsid w:val="002E2D1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Allou, Lila</dc:creator>
  <cp:keywords/>
  <dc:description/>
  <cp:lastModifiedBy>Marsh, Claire Louise Mayfield</cp:lastModifiedBy>
  <cp:revision>2</cp:revision>
  <dcterms:created xsi:type="dcterms:W3CDTF">2026-10-06T15:01:00Z</dcterms:created>
  <dcterms:modified xsi:type="dcterms:W3CDTF">2026-10-06T15:01:00Z</dcterms:modified>
</cp:coreProperties>
</file>