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CBAB59" w14:textId="46207396" w:rsidR="00364375" w:rsidRDefault="00CF45F1" w:rsidP="001B115D">
      <w:pPr>
        <w:jc w:val="both"/>
        <w:rPr>
          <w:rFonts w:ascii="Arial" w:hAnsi="Arial" w:cs="Arial"/>
          <w:i/>
          <w:iCs/>
        </w:rPr>
      </w:pPr>
      <w:r w:rsidRPr="00F06E34">
        <w:rPr>
          <w:rFonts w:ascii="Arial" w:hAnsi="Arial" w:cs="Arial"/>
          <w:b/>
          <w:bCs/>
        </w:rPr>
        <w:t>Supervisors</w:t>
      </w:r>
      <w:r w:rsidR="0048099D">
        <w:rPr>
          <w:rFonts w:ascii="Arial" w:hAnsi="Arial" w:cs="Arial"/>
          <w:b/>
          <w:bCs/>
        </w:rPr>
        <w:t>:</w:t>
      </w:r>
    </w:p>
    <w:p w14:paraId="7E51F138" w14:textId="65FF2BF7" w:rsidR="00364375" w:rsidRDefault="00364375" w:rsidP="001B115D">
      <w:pPr>
        <w:jc w:val="both"/>
        <w:rPr>
          <w:rFonts w:ascii="Arial" w:hAnsi="Arial" w:cs="Arial"/>
        </w:rPr>
      </w:pPr>
      <w:r>
        <w:rPr>
          <w:rFonts w:ascii="Arial" w:hAnsi="Arial" w:cs="Arial"/>
        </w:rPr>
        <w:t xml:space="preserve">Vicki Metzis, Advanced Research Fellow at the Institute of Clinical Sciences (ICS) and MRC LMS, Imperial </w:t>
      </w:r>
    </w:p>
    <w:p w14:paraId="6C985D94" w14:textId="094680D8" w:rsidR="00364375" w:rsidRPr="00364375" w:rsidRDefault="00364375" w:rsidP="001B115D">
      <w:pPr>
        <w:jc w:val="both"/>
        <w:rPr>
          <w:rFonts w:ascii="Arial" w:hAnsi="Arial" w:cs="Arial"/>
        </w:rPr>
      </w:pPr>
      <w:r>
        <w:rPr>
          <w:rFonts w:ascii="Arial" w:hAnsi="Arial" w:cs="Arial"/>
        </w:rPr>
        <w:t>Ruben Perez-Carrasco, Associate Professor at the Department of Life Sciences, Imperial</w:t>
      </w:r>
    </w:p>
    <w:p w14:paraId="392E940D" w14:textId="2407B175" w:rsidR="00364375" w:rsidRDefault="00364375" w:rsidP="001B115D">
      <w:pPr>
        <w:jc w:val="both"/>
        <w:rPr>
          <w:rFonts w:ascii="Arial" w:hAnsi="Arial" w:cs="Arial"/>
        </w:rPr>
      </w:pPr>
      <w:r>
        <w:rPr>
          <w:rFonts w:ascii="Arial" w:hAnsi="Arial" w:cs="Arial"/>
        </w:rPr>
        <w:t>James Ware, Professor at the National Heart and Lung Institute (NHLI) and MRC LMS, Imperial</w:t>
      </w:r>
    </w:p>
    <w:p w14:paraId="557B832D" w14:textId="77777777" w:rsidR="00364375" w:rsidRPr="00F06E34" w:rsidRDefault="00364375" w:rsidP="001B115D">
      <w:pPr>
        <w:jc w:val="both"/>
        <w:rPr>
          <w:rFonts w:ascii="Arial" w:hAnsi="Arial" w:cs="Arial"/>
          <w:i/>
          <w:iCs/>
        </w:rPr>
      </w:pPr>
    </w:p>
    <w:p w14:paraId="38F11241" w14:textId="50FA95C3" w:rsidR="0027399F" w:rsidRPr="00F06E34" w:rsidRDefault="0018588F" w:rsidP="001B115D">
      <w:pPr>
        <w:jc w:val="both"/>
        <w:rPr>
          <w:rFonts w:ascii="Arial" w:hAnsi="Arial" w:cs="Arial"/>
          <w:b/>
          <w:bCs/>
        </w:rPr>
      </w:pPr>
      <w:r w:rsidRPr="00F06E34">
        <w:rPr>
          <w:rFonts w:ascii="Arial" w:hAnsi="Arial" w:cs="Arial"/>
          <w:b/>
          <w:bCs/>
        </w:rPr>
        <w:t>Project Title:</w:t>
      </w:r>
    </w:p>
    <w:p w14:paraId="237B0C12" w14:textId="77777777" w:rsidR="00F35022" w:rsidRDefault="00F35022" w:rsidP="001B115D">
      <w:pPr>
        <w:jc w:val="both"/>
        <w:rPr>
          <w:rFonts w:ascii="Arial" w:hAnsi="Arial" w:cs="Arial"/>
        </w:rPr>
      </w:pPr>
      <w:r w:rsidRPr="00F35022">
        <w:rPr>
          <w:rFonts w:ascii="Arial" w:hAnsi="Arial" w:cs="Arial"/>
        </w:rPr>
        <w:t>Mutate, model, predict: uncovering how regulatory elements encode gene expression dynamics</w:t>
      </w:r>
    </w:p>
    <w:p w14:paraId="3B9555FA" w14:textId="56339629" w:rsidR="00F421C7" w:rsidRPr="00F35022" w:rsidRDefault="0027399F" w:rsidP="0048099D">
      <w:pPr>
        <w:jc w:val="both"/>
        <w:rPr>
          <w:rFonts w:ascii="Arial" w:hAnsi="Arial" w:cs="Arial"/>
          <w:i/>
          <w:iCs/>
          <w:color w:val="7F7F7F" w:themeColor="text1" w:themeTint="80"/>
        </w:rPr>
      </w:pPr>
      <w:r w:rsidRPr="00F06E34">
        <w:rPr>
          <w:rFonts w:ascii="Arial" w:hAnsi="Arial" w:cs="Arial"/>
          <w:b/>
          <w:bCs/>
        </w:rPr>
        <w:t>Project Description</w:t>
      </w:r>
      <w:r w:rsidR="0048099D">
        <w:rPr>
          <w:rFonts w:ascii="Arial" w:hAnsi="Arial" w:cs="Arial"/>
          <w:b/>
          <w:bCs/>
        </w:rPr>
        <w:t>:</w:t>
      </w:r>
    </w:p>
    <w:p w14:paraId="1E9D2B71" w14:textId="33D7F7FF" w:rsidR="00AC78C1" w:rsidRPr="00AC78C1" w:rsidRDefault="00AC78C1" w:rsidP="00AC78C1">
      <w:pPr>
        <w:jc w:val="both"/>
        <w:rPr>
          <w:rFonts w:ascii="Arial" w:hAnsi="Arial" w:cs="Arial"/>
        </w:rPr>
      </w:pPr>
      <w:r w:rsidRPr="00AC78C1">
        <w:rPr>
          <w:rFonts w:ascii="Arial" w:hAnsi="Arial" w:cs="Arial"/>
        </w:rPr>
        <w:t xml:space="preserve">How does our genome ensure that the right genes are expressed in the right cells and at the right time during development? Although much of this control is encoded in non-coding, </w:t>
      </w:r>
      <w:r w:rsidRPr="00F30AF5">
        <w:rPr>
          <w:rFonts w:ascii="Arial" w:hAnsi="Arial" w:cs="Arial"/>
          <w:i/>
          <w:iCs/>
        </w:rPr>
        <w:t>cis</w:t>
      </w:r>
      <w:r w:rsidRPr="00AC78C1">
        <w:rPr>
          <w:rFonts w:ascii="Arial" w:hAnsi="Arial" w:cs="Arial"/>
        </w:rPr>
        <w:t xml:space="preserve">-regulatory elements, we still lack the ability to predict how regulatory DNA contributes to precise gene expression outputs. Recent work has shown that surprisingly small changes in regulatory sequence can switch an element from repressing gene expression to activating it, suggesting that important regulatory behaviours may be encoded by simple sequence rules. </w:t>
      </w:r>
    </w:p>
    <w:p w14:paraId="01E8ABCA" w14:textId="07333AB8" w:rsidR="00AC78C1" w:rsidRPr="00AC78C1" w:rsidRDefault="00AC78C1" w:rsidP="00AC78C1">
      <w:pPr>
        <w:jc w:val="both"/>
        <w:rPr>
          <w:rFonts w:ascii="Arial" w:hAnsi="Arial" w:cs="Arial"/>
        </w:rPr>
      </w:pPr>
      <w:r w:rsidRPr="00AC78C1">
        <w:rPr>
          <w:rFonts w:ascii="Arial" w:hAnsi="Arial" w:cs="Arial"/>
        </w:rPr>
        <w:t xml:space="preserve">This transdisciplinary PhD project will combine quantitative experiments with mathematical modelling to investigate how DNA sequence features tune the timing, level and duration of gene expression. Using </w:t>
      </w:r>
      <w:r w:rsidR="00F30AF5">
        <w:rPr>
          <w:rFonts w:ascii="Arial" w:hAnsi="Arial" w:cs="Arial"/>
        </w:rPr>
        <w:t>embryonic stem cell</w:t>
      </w:r>
      <w:r w:rsidRPr="00AC78C1">
        <w:rPr>
          <w:rFonts w:ascii="Arial" w:hAnsi="Arial" w:cs="Arial"/>
        </w:rPr>
        <w:t xml:space="preserve"> models of development in the Metzis lab, you will generate perturbation data and use it to build and test mechanistic models of regulatory function with the Perez-Carrasco lab. The aim is to uncover the sequence rules that determine regulatory behaviour and use them to predict how changes in DNA alter gene expression. You will then explore whether these regulatory principles are more widely used across the genome and investigate their relevance in humans by leveraging population genetics datasets and expertise in the Ware lab. </w:t>
      </w:r>
    </w:p>
    <w:p w14:paraId="73007511" w14:textId="56130C9E" w:rsidR="00B52848" w:rsidRPr="00AC78C1" w:rsidRDefault="00AC78C1" w:rsidP="00AC78C1">
      <w:pPr>
        <w:jc w:val="both"/>
        <w:rPr>
          <w:rFonts w:ascii="Arial" w:hAnsi="Arial" w:cs="Arial"/>
        </w:rPr>
      </w:pPr>
      <w:r w:rsidRPr="00AC78C1">
        <w:rPr>
          <w:rFonts w:ascii="Arial" w:hAnsi="Arial" w:cs="Arial"/>
        </w:rPr>
        <w:t>By revealing principles that link regulatory sequence to dynamic gene expression, your findings will advance our understanding of developmental gene regulation and help improve interpretation of non-coding variation in the human genome.</w:t>
      </w:r>
    </w:p>
    <w:p w14:paraId="0DA6779C" w14:textId="77777777" w:rsidR="00D97120" w:rsidRPr="00F06E34" w:rsidRDefault="00D97120" w:rsidP="001B115D">
      <w:pPr>
        <w:jc w:val="both"/>
        <w:rPr>
          <w:rFonts w:ascii="Arial" w:hAnsi="Arial" w:cs="Arial"/>
          <w:b/>
          <w:bCs/>
        </w:rPr>
      </w:pPr>
    </w:p>
    <w:p w14:paraId="5C02E8C6" w14:textId="6FA64514" w:rsidR="00F421C7" w:rsidRPr="00F35022" w:rsidRDefault="001D0676" w:rsidP="0048099D">
      <w:pPr>
        <w:jc w:val="both"/>
        <w:rPr>
          <w:rFonts w:ascii="Arial" w:hAnsi="Arial" w:cs="Arial"/>
          <w:i/>
          <w:iCs/>
          <w:color w:val="7F7F7F" w:themeColor="text1" w:themeTint="80"/>
        </w:rPr>
      </w:pPr>
      <w:r w:rsidRPr="00F06E34">
        <w:rPr>
          <w:rFonts w:ascii="Arial" w:hAnsi="Arial" w:cs="Arial"/>
          <w:b/>
          <w:bCs/>
        </w:rPr>
        <w:t>References</w:t>
      </w:r>
      <w:r w:rsidR="0048099D">
        <w:rPr>
          <w:rFonts w:ascii="Arial" w:hAnsi="Arial" w:cs="Arial"/>
          <w:b/>
          <w:bCs/>
        </w:rPr>
        <w:t>:</w:t>
      </w:r>
    </w:p>
    <w:p w14:paraId="126A086F" w14:textId="0C068A6C" w:rsidR="00D97120" w:rsidRPr="00D97120" w:rsidRDefault="00D97120" w:rsidP="00D97120">
      <w:pPr>
        <w:pStyle w:val="ListParagraph"/>
        <w:numPr>
          <w:ilvl w:val="0"/>
          <w:numId w:val="2"/>
        </w:numPr>
        <w:jc w:val="both"/>
        <w:rPr>
          <w:rFonts w:ascii="Arial" w:hAnsi="Arial" w:cs="Arial"/>
        </w:rPr>
      </w:pPr>
      <w:proofErr w:type="spellStart"/>
      <w:r w:rsidRPr="00D97120">
        <w:rPr>
          <w:rFonts w:ascii="Arial" w:hAnsi="Arial" w:cs="Arial"/>
        </w:rPr>
        <w:t>Amblard</w:t>
      </w:r>
      <w:proofErr w:type="spellEnd"/>
      <w:r w:rsidRPr="00D97120">
        <w:rPr>
          <w:rFonts w:ascii="Arial" w:hAnsi="Arial" w:cs="Arial"/>
        </w:rPr>
        <w:t xml:space="preserve"> I, </w:t>
      </w:r>
      <w:proofErr w:type="spellStart"/>
      <w:r w:rsidRPr="00D97120">
        <w:rPr>
          <w:rFonts w:ascii="Arial" w:hAnsi="Arial" w:cs="Arial"/>
        </w:rPr>
        <w:t>Baranasic</w:t>
      </w:r>
      <w:proofErr w:type="spellEnd"/>
      <w:r w:rsidRPr="00D97120">
        <w:rPr>
          <w:rFonts w:ascii="Arial" w:hAnsi="Arial" w:cs="Arial"/>
        </w:rPr>
        <w:t xml:space="preserve"> D, Xie SQ, </w:t>
      </w:r>
      <w:proofErr w:type="spellStart"/>
      <w:r w:rsidRPr="00D97120">
        <w:rPr>
          <w:rFonts w:ascii="Arial" w:hAnsi="Arial" w:cs="Arial"/>
        </w:rPr>
        <w:t>Moyon</w:t>
      </w:r>
      <w:proofErr w:type="spellEnd"/>
      <w:r w:rsidRPr="00D97120">
        <w:rPr>
          <w:rFonts w:ascii="Arial" w:hAnsi="Arial" w:cs="Arial"/>
        </w:rPr>
        <w:t xml:space="preserve"> B, Percharde M, Lenhard B, </w:t>
      </w:r>
      <w:r w:rsidRPr="00D97120">
        <w:rPr>
          <w:rFonts w:ascii="Arial" w:hAnsi="Arial" w:cs="Arial"/>
          <w:b/>
          <w:bCs/>
        </w:rPr>
        <w:t>Metzis V</w:t>
      </w:r>
      <w:r w:rsidRPr="00D97120">
        <w:rPr>
          <w:rFonts w:ascii="Arial" w:hAnsi="Arial" w:cs="Arial"/>
        </w:rPr>
        <w:t xml:space="preserve">. A dual enhancer-attenuator element ensures transient Cdx2 expression during mouse posterior body formation. </w:t>
      </w:r>
      <w:r w:rsidRPr="00D97120">
        <w:rPr>
          <w:rFonts w:ascii="Arial" w:hAnsi="Arial" w:cs="Arial"/>
          <w:i/>
          <w:iCs/>
        </w:rPr>
        <w:t>Dev</w:t>
      </w:r>
      <w:r w:rsidRPr="00D97120">
        <w:rPr>
          <w:rFonts w:ascii="Arial" w:hAnsi="Arial" w:cs="Arial"/>
        </w:rPr>
        <w:t xml:space="preserve"> </w:t>
      </w:r>
      <w:r w:rsidRPr="00D97120">
        <w:rPr>
          <w:rFonts w:ascii="Arial" w:hAnsi="Arial" w:cs="Arial"/>
          <w:i/>
          <w:iCs/>
        </w:rPr>
        <w:t>Cell</w:t>
      </w:r>
      <w:r w:rsidRPr="00D97120">
        <w:rPr>
          <w:rFonts w:ascii="Arial" w:hAnsi="Arial" w:cs="Arial"/>
        </w:rPr>
        <w:t xml:space="preserve">. 2025;60(18):2407-2419.e6. </w:t>
      </w:r>
      <w:proofErr w:type="spellStart"/>
      <w:r w:rsidRPr="00D97120">
        <w:rPr>
          <w:rFonts w:ascii="Arial" w:hAnsi="Arial" w:cs="Arial"/>
        </w:rPr>
        <w:t>doi</w:t>
      </w:r>
      <w:proofErr w:type="spellEnd"/>
      <w:r w:rsidRPr="00D97120">
        <w:rPr>
          <w:rFonts w:ascii="Arial" w:hAnsi="Arial" w:cs="Arial"/>
        </w:rPr>
        <w:t>: 10.1016/j.devcel.2025.06.006. PMID: 40580963.</w:t>
      </w:r>
    </w:p>
    <w:p w14:paraId="3C4EECF7" w14:textId="713CDEC4" w:rsidR="00D97120" w:rsidRPr="00D97120" w:rsidRDefault="00D97120" w:rsidP="00D97120">
      <w:pPr>
        <w:pStyle w:val="ListParagraph"/>
        <w:numPr>
          <w:ilvl w:val="0"/>
          <w:numId w:val="2"/>
        </w:numPr>
        <w:jc w:val="both"/>
        <w:rPr>
          <w:rFonts w:ascii="Arial" w:hAnsi="Arial" w:cs="Arial"/>
        </w:rPr>
      </w:pPr>
      <w:proofErr w:type="spellStart"/>
      <w:r w:rsidRPr="00D97120">
        <w:rPr>
          <w:rFonts w:ascii="Arial" w:hAnsi="Arial" w:cs="Arial"/>
        </w:rPr>
        <w:t>Maretvadakethope</w:t>
      </w:r>
      <w:proofErr w:type="spellEnd"/>
      <w:r w:rsidRPr="00D97120">
        <w:rPr>
          <w:rFonts w:ascii="Arial" w:hAnsi="Arial" w:cs="Arial"/>
        </w:rPr>
        <w:t xml:space="preserve"> S, </w:t>
      </w:r>
      <w:proofErr w:type="spellStart"/>
      <w:r w:rsidRPr="00D97120">
        <w:rPr>
          <w:rFonts w:ascii="Arial" w:hAnsi="Arial" w:cs="Arial"/>
        </w:rPr>
        <w:t>Aor</w:t>
      </w:r>
      <w:proofErr w:type="spellEnd"/>
      <w:r w:rsidRPr="00D97120">
        <w:rPr>
          <w:rFonts w:ascii="Arial" w:hAnsi="Arial" w:cs="Arial"/>
        </w:rPr>
        <w:t xml:space="preserve"> I, Fischer MM, </w:t>
      </w:r>
      <w:proofErr w:type="spellStart"/>
      <w:r w:rsidRPr="00D97120">
        <w:rPr>
          <w:rFonts w:ascii="Arial" w:hAnsi="Arial" w:cs="Arial"/>
        </w:rPr>
        <w:t>Pantebre</w:t>
      </w:r>
      <w:proofErr w:type="spellEnd"/>
      <w:r w:rsidRPr="00D97120">
        <w:rPr>
          <w:rFonts w:ascii="Arial" w:hAnsi="Arial" w:cs="Arial"/>
        </w:rPr>
        <w:t xml:space="preserve"> Pedrosa A, </w:t>
      </w:r>
      <w:proofErr w:type="spellStart"/>
      <w:r w:rsidRPr="00D97120">
        <w:rPr>
          <w:rFonts w:ascii="Arial" w:hAnsi="Arial" w:cs="Arial"/>
        </w:rPr>
        <w:t>Schaerli</w:t>
      </w:r>
      <w:proofErr w:type="spellEnd"/>
      <w:r w:rsidRPr="00D97120">
        <w:rPr>
          <w:rFonts w:ascii="Arial" w:hAnsi="Arial" w:cs="Arial"/>
        </w:rPr>
        <w:t xml:space="preserve"> Y, </w:t>
      </w:r>
      <w:r w:rsidRPr="00D97120">
        <w:rPr>
          <w:rFonts w:ascii="Arial" w:hAnsi="Arial" w:cs="Arial"/>
          <w:b/>
          <w:bCs/>
        </w:rPr>
        <w:t>Perez-Carrasco R</w:t>
      </w:r>
      <w:r w:rsidRPr="00D97120">
        <w:rPr>
          <w:rFonts w:ascii="Arial" w:hAnsi="Arial" w:cs="Arial"/>
        </w:rPr>
        <w:t xml:space="preserve">. Let there be multifunctionality: Uncovering the criticality zoo of the AC-DC genetic circuit. </w:t>
      </w:r>
      <w:r w:rsidRPr="00D97120">
        <w:rPr>
          <w:rFonts w:ascii="Arial" w:hAnsi="Arial" w:cs="Arial"/>
          <w:i/>
          <w:iCs/>
        </w:rPr>
        <w:t>Cell Syst.</w:t>
      </w:r>
      <w:r w:rsidRPr="00D97120">
        <w:rPr>
          <w:rFonts w:ascii="Arial" w:hAnsi="Arial" w:cs="Arial"/>
        </w:rPr>
        <w:t xml:space="preserve"> 2026;101715. </w:t>
      </w:r>
      <w:proofErr w:type="spellStart"/>
      <w:r w:rsidRPr="00D97120">
        <w:rPr>
          <w:rFonts w:ascii="Arial" w:hAnsi="Arial" w:cs="Arial"/>
        </w:rPr>
        <w:t>doi</w:t>
      </w:r>
      <w:proofErr w:type="spellEnd"/>
      <w:r w:rsidRPr="00D97120">
        <w:rPr>
          <w:rFonts w:ascii="Arial" w:hAnsi="Arial" w:cs="Arial"/>
        </w:rPr>
        <w:t>: 10.1016/j.cels.2026.101715. PMID: 42716028.</w:t>
      </w:r>
    </w:p>
    <w:p w14:paraId="55959DE5" w14:textId="4CDFB98D" w:rsidR="00D97120" w:rsidRPr="00D97120" w:rsidRDefault="00D97120" w:rsidP="00D97120">
      <w:pPr>
        <w:pStyle w:val="ListParagraph"/>
        <w:numPr>
          <w:ilvl w:val="0"/>
          <w:numId w:val="2"/>
        </w:numPr>
        <w:jc w:val="both"/>
        <w:rPr>
          <w:rFonts w:ascii="Arial" w:hAnsi="Arial" w:cs="Arial"/>
        </w:rPr>
      </w:pPr>
      <w:r w:rsidRPr="00D97120">
        <w:rPr>
          <w:rFonts w:ascii="Arial" w:hAnsi="Arial" w:cs="Arial"/>
        </w:rPr>
        <w:t xml:space="preserve">Manser CL, </w:t>
      </w:r>
      <w:r w:rsidRPr="00D97120">
        <w:rPr>
          <w:rFonts w:ascii="Arial" w:hAnsi="Arial" w:cs="Arial"/>
          <w:b/>
          <w:bCs/>
        </w:rPr>
        <w:t>Perez-Carrasco R</w:t>
      </w:r>
      <w:r w:rsidRPr="00D97120">
        <w:rPr>
          <w:rFonts w:ascii="Arial" w:hAnsi="Arial" w:cs="Arial"/>
        </w:rPr>
        <w:t xml:space="preserve">. A mathematical framework for measuring and tuning tempo in developmental gene regulatory networks. </w:t>
      </w:r>
      <w:r w:rsidRPr="00D97120">
        <w:rPr>
          <w:rFonts w:ascii="Arial" w:hAnsi="Arial" w:cs="Arial"/>
          <w:i/>
          <w:iCs/>
        </w:rPr>
        <w:t>Development</w:t>
      </w:r>
      <w:r w:rsidRPr="00D97120">
        <w:rPr>
          <w:rFonts w:ascii="Arial" w:hAnsi="Arial" w:cs="Arial"/>
        </w:rPr>
        <w:t>. 2024;151(12</w:t>
      </w:r>
      <w:proofErr w:type="gramStart"/>
      <w:r w:rsidRPr="00D97120">
        <w:rPr>
          <w:rFonts w:ascii="Arial" w:hAnsi="Arial" w:cs="Arial"/>
        </w:rPr>
        <w:t>):dev</w:t>
      </w:r>
      <w:proofErr w:type="gramEnd"/>
      <w:r w:rsidRPr="00D97120">
        <w:rPr>
          <w:rFonts w:ascii="Arial" w:hAnsi="Arial" w:cs="Arial"/>
        </w:rPr>
        <w:t xml:space="preserve">202950. </w:t>
      </w:r>
      <w:proofErr w:type="spellStart"/>
      <w:r w:rsidRPr="00D97120">
        <w:rPr>
          <w:rFonts w:ascii="Arial" w:hAnsi="Arial" w:cs="Arial"/>
        </w:rPr>
        <w:t>doi</w:t>
      </w:r>
      <w:proofErr w:type="spellEnd"/>
      <w:r w:rsidRPr="00D97120">
        <w:rPr>
          <w:rFonts w:ascii="Arial" w:hAnsi="Arial" w:cs="Arial"/>
        </w:rPr>
        <w:t>:</w:t>
      </w:r>
      <w:r w:rsidR="00BC2727">
        <w:rPr>
          <w:rFonts w:ascii="Arial" w:hAnsi="Arial" w:cs="Arial"/>
        </w:rPr>
        <w:t xml:space="preserve"> </w:t>
      </w:r>
      <w:r w:rsidRPr="00D97120">
        <w:rPr>
          <w:rFonts w:ascii="Arial" w:hAnsi="Arial" w:cs="Arial"/>
        </w:rPr>
        <w:t>10.1242/dev.202950. PMID: 38780527.</w:t>
      </w:r>
    </w:p>
    <w:p w14:paraId="2F9A37C3" w14:textId="4589DE29" w:rsidR="00D97120" w:rsidRDefault="00D97120" w:rsidP="00D97120">
      <w:pPr>
        <w:pStyle w:val="ListParagraph"/>
        <w:numPr>
          <w:ilvl w:val="0"/>
          <w:numId w:val="2"/>
        </w:numPr>
        <w:jc w:val="both"/>
        <w:rPr>
          <w:rFonts w:ascii="Arial" w:hAnsi="Arial" w:cs="Arial"/>
        </w:rPr>
      </w:pPr>
      <w:r w:rsidRPr="00D97120">
        <w:rPr>
          <w:rFonts w:ascii="Arial" w:hAnsi="Arial" w:cs="Arial"/>
        </w:rPr>
        <w:lastRenderedPageBreak/>
        <w:t xml:space="preserve">Zheng SL, Henry A, et al, </w:t>
      </w:r>
      <w:r w:rsidRPr="00D97120">
        <w:rPr>
          <w:rFonts w:ascii="Arial" w:hAnsi="Arial" w:cs="Arial"/>
          <w:b/>
          <w:bCs/>
        </w:rPr>
        <w:t>Ware JS</w:t>
      </w:r>
      <w:r w:rsidRPr="00D97120">
        <w:rPr>
          <w:rFonts w:ascii="Arial" w:hAnsi="Arial" w:cs="Arial"/>
        </w:rPr>
        <w:t xml:space="preserve">, Lumbers RT. Genome-wide association analysis provides insights into the molecular </w:t>
      </w:r>
      <w:proofErr w:type="spellStart"/>
      <w:r w:rsidRPr="00D97120">
        <w:rPr>
          <w:rFonts w:ascii="Arial" w:hAnsi="Arial" w:cs="Arial"/>
        </w:rPr>
        <w:t>etiology</w:t>
      </w:r>
      <w:proofErr w:type="spellEnd"/>
      <w:r w:rsidRPr="00D97120">
        <w:rPr>
          <w:rFonts w:ascii="Arial" w:hAnsi="Arial" w:cs="Arial"/>
        </w:rPr>
        <w:t xml:space="preserve"> of dilated cardiomyopathy. </w:t>
      </w:r>
      <w:r w:rsidRPr="00D97120">
        <w:rPr>
          <w:rFonts w:ascii="Arial" w:hAnsi="Arial" w:cs="Arial"/>
          <w:i/>
          <w:iCs/>
        </w:rPr>
        <w:t>Nat Genet</w:t>
      </w:r>
      <w:r w:rsidRPr="00D97120">
        <w:rPr>
          <w:rFonts w:ascii="Arial" w:hAnsi="Arial" w:cs="Arial"/>
        </w:rPr>
        <w:t xml:space="preserve">. 2024;56(12):2646-2658. </w:t>
      </w:r>
      <w:proofErr w:type="spellStart"/>
      <w:r w:rsidRPr="00D97120">
        <w:rPr>
          <w:rFonts w:ascii="Arial" w:hAnsi="Arial" w:cs="Arial"/>
        </w:rPr>
        <w:t>doi</w:t>
      </w:r>
      <w:proofErr w:type="spellEnd"/>
      <w:r w:rsidRPr="00D97120">
        <w:rPr>
          <w:rFonts w:ascii="Arial" w:hAnsi="Arial" w:cs="Arial"/>
        </w:rPr>
        <w:t>: 10.1038/s41588-024-01952-y. PMID: 39572783</w:t>
      </w:r>
    </w:p>
    <w:p w14:paraId="322CABE5" w14:textId="2D9BCBA1" w:rsidR="00BC2727" w:rsidRPr="00BC2727" w:rsidRDefault="00BC2727" w:rsidP="00BC2727">
      <w:pPr>
        <w:pStyle w:val="ListParagraph"/>
        <w:numPr>
          <w:ilvl w:val="0"/>
          <w:numId w:val="2"/>
        </w:numPr>
        <w:jc w:val="both"/>
        <w:rPr>
          <w:rFonts w:ascii="Arial" w:hAnsi="Arial" w:cs="Arial"/>
        </w:rPr>
      </w:pPr>
      <w:proofErr w:type="spellStart"/>
      <w:r w:rsidRPr="00BC2727">
        <w:rPr>
          <w:rFonts w:ascii="Arial" w:hAnsi="Arial" w:cs="Arial"/>
        </w:rPr>
        <w:t>Amblard</w:t>
      </w:r>
      <w:proofErr w:type="spellEnd"/>
      <w:r>
        <w:rPr>
          <w:rFonts w:ascii="Arial" w:hAnsi="Arial" w:cs="Arial"/>
        </w:rPr>
        <w:t xml:space="preserve"> I</w:t>
      </w:r>
      <w:r w:rsidRPr="00BC2727">
        <w:rPr>
          <w:rFonts w:ascii="Arial" w:hAnsi="Arial" w:cs="Arial"/>
        </w:rPr>
        <w:t>, Kalaitzis</w:t>
      </w:r>
      <w:r>
        <w:rPr>
          <w:rFonts w:ascii="Arial" w:hAnsi="Arial" w:cs="Arial"/>
        </w:rPr>
        <w:t xml:space="preserve"> CM</w:t>
      </w:r>
      <w:r w:rsidRPr="00BC2727">
        <w:rPr>
          <w:rFonts w:ascii="Arial" w:hAnsi="Arial" w:cs="Arial"/>
        </w:rPr>
        <w:t xml:space="preserve">, Balaguer </w:t>
      </w:r>
      <w:proofErr w:type="spellStart"/>
      <w:r w:rsidRPr="00BC2727">
        <w:rPr>
          <w:rFonts w:ascii="Arial" w:hAnsi="Arial" w:cs="Arial"/>
        </w:rPr>
        <w:t>Balsells</w:t>
      </w:r>
      <w:proofErr w:type="spellEnd"/>
      <w:r>
        <w:rPr>
          <w:rFonts w:ascii="Arial" w:hAnsi="Arial" w:cs="Arial"/>
        </w:rPr>
        <w:t xml:space="preserve"> I</w:t>
      </w:r>
      <w:r w:rsidRPr="00BC2727">
        <w:rPr>
          <w:rFonts w:ascii="Arial" w:hAnsi="Arial" w:cs="Arial"/>
        </w:rPr>
        <w:t>, Andrew</w:t>
      </w:r>
      <w:r>
        <w:rPr>
          <w:rFonts w:ascii="Arial" w:hAnsi="Arial" w:cs="Arial"/>
        </w:rPr>
        <w:t xml:space="preserve"> I</w:t>
      </w:r>
      <w:r w:rsidRPr="00BC2727">
        <w:rPr>
          <w:rFonts w:ascii="Arial" w:hAnsi="Arial" w:cs="Arial"/>
        </w:rPr>
        <w:t>, Choi</w:t>
      </w:r>
      <w:r>
        <w:rPr>
          <w:rFonts w:ascii="Arial" w:hAnsi="Arial" w:cs="Arial"/>
        </w:rPr>
        <w:t xml:space="preserve"> KL</w:t>
      </w:r>
      <w:r w:rsidRPr="00BC2727">
        <w:rPr>
          <w:rFonts w:ascii="Arial" w:hAnsi="Arial" w:cs="Arial"/>
        </w:rPr>
        <w:t>,</w:t>
      </w:r>
      <w:r>
        <w:rPr>
          <w:rFonts w:ascii="Arial" w:hAnsi="Arial" w:cs="Arial"/>
        </w:rPr>
        <w:t xml:space="preserve"> </w:t>
      </w:r>
      <w:r w:rsidRPr="00BC2727">
        <w:rPr>
          <w:rFonts w:ascii="Arial" w:hAnsi="Arial" w:cs="Arial"/>
        </w:rPr>
        <w:t>Moka</w:t>
      </w:r>
      <w:r>
        <w:rPr>
          <w:rFonts w:ascii="Arial" w:hAnsi="Arial" w:cs="Arial"/>
        </w:rPr>
        <w:t xml:space="preserve"> HA</w:t>
      </w:r>
      <w:r w:rsidRPr="00BC2727">
        <w:rPr>
          <w:rFonts w:ascii="Arial" w:hAnsi="Arial" w:cs="Arial"/>
        </w:rPr>
        <w:t>, Game</w:t>
      </w:r>
      <w:r>
        <w:rPr>
          <w:rFonts w:ascii="Arial" w:hAnsi="Arial" w:cs="Arial"/>
        </w:rPr>
        <w:t xml:space="preserve"> L</w:t>
      </w:r>
      <w:r w:rsidRPr="00BC2727">
        <w:rPr>
          <w:rFonts w:ascii="Arial" w:hAnsi="Arial" w:cs="Arial"/>
        </w:rPr>
        <w:t>,</w:t>
      </w:r>
      <w:r>
        <w:rPr>
          <w:rFonts w:ascii="Arial" w:hAnsi="Arial" w:cs="Arial"/>
        </w:rPr>
        <w:t xml:space="preserve"> </w:t>
      </w:r>
      <w:r w:rsidRPr="00BC2727">
        <w:rPr>
          <w:rFonts w:ascii="Arial" w:hAnsi="Arial" w:cs="Arial"/>
        </w:rPr>
        <w:t>Vaquerizas</w:t>
      </w:r>
      <w:r>
        <w:rPr>
          <w:rFonts w:ascii="Arial" w:hAnsi="Arial" w:cs="Arial"/>
        </w:rPr>
        <w:t xml:space="preserve"> JM</w:t>
      </w:r>
      <w:r w:rsidRPr="00BC2727">
        <w:rPr>
          <w:rFonts w:ascii="Arial" w:hAnsi="Arial" w:cs="Arial"/>
        </w:rPr>
        <w:t xml:space="preserve">, </w:t>
      </w:r>
      <w:r w:rsidRPr="00BC2727">
        <w:rPr>
          <w:rFonts w:ascii="Arial" w:hAnsi="Arial" w:cs="Arial"/>
          <w:b/>
          <w:bCs/>
        </w:rPr>
        <w:t>Metzis V</w:t>
      </w:r>
      <w:r>
        <w:rPr>
          <w:rFonts w:ascii="Arial" w:hAnsi="Arial" w:cs="Arial"/>
        </w:rPr>
        <w:t>.</w:t>
      </w:r>
      <w:r w:rsidRPr="00BC2727">
        <w:rPr>
          <w:rFonts w:ascii="Arial" w:hAnsi="Arial" w:cs="Arial"/>
        </w:rPr>
        <w:t xml:space="preserve"> Temporally distinct CDX programmes preconfigure vagal and trunk neural crest</w:t>
      </w:r>
      <w:r>
        <w:rPr>
          <w:rFonts w:ascii="Arial" w:hAnsi="Arial" w:cs="Arial"/>
        </w:rPr>
        <w:t xml:space="preserve"> </w:t>
      </w:r>
      <w:proofErr w:type="spellStart"/>
      <w:r w:rsidRPr="00BC2727">
        <w:rPr>
          <w:rFonts w:ascii="Arial" w:hAnsi="Arial" w:cs="Arial"/>
          <w:i/>
          <w:iCs/>
        </w:rPr>
        <w:t>bioRxiv</w:t>
      </w:r>
      <w:proofErr w:type="spellEnd"/>
      <w:r w:rsidRPr="00BC2727">
        <w:rPr>
          <w:rFonts w:ascii="Arial" w:hAnsi="Arial" w:cs="Arial"/>
        </w:rPr>
        <w:t xml:space="preserve"> 2026.07.13.738216; </w:t>
      </w:r>
      <w:proofErr w:type="spellStart"/>
      <w:r w:rsidRPr="00BC2727">
        <w:rPr>
          <w:rFonts w:ascii="Arial" w:hAnsi="Arial" w:cs="Arial"/>
        </w:rPr>
        <w:t>doi</w:t>
      </w:r>
      <w:proofErr w:type="spellEnd"/>
      <w:r>
        <w:rPr>
          <w:rFonts w:ascii="Arial" w:hAnsi="Arial" w:cs="Arial"/>
        </w:rPr>
        <w:t xml:space="preserve">: </w:t>
      </w:r>
      <w:r w:rsidRPr="00BC2727">
        <w:rPr>
          <w:rFonts w:ascii="Arial" w:hAnsi="Arial" w:cs="Arial"/>
        </w:rPr>
        <w:t>10.64898/2026.07.13.738216</w:t>
      </w:r>
    </w:p>
    <w:p w14:paraId="36530C78" w14:textId="77777777" w:rsidR="00F421C7" w:rsidRPr="00F06E34" w:rsidRDefault="00F421C7" w:rsidP="001B115D">
      <w:pPr>
        <w:jc w:val="both"/>
        <w:rPr>
          <w:rFonts w:ascii="Arial" w:hAnsi="Arial" w:cs="Arial"/>
          <w:b/>
          <w:bCs/>
        </w:rPr>
      </w:pPr>
    </w:p>
    <w:p w14:paraId="433A53E7" w14:textId="77777777" w:rsidR="00CE1886" w:rsidRPr="00F06E34" w:rsidRDefault="00CE1886" w:rsidP="00A91041">
      <w:pPr>
        <w:jc w:val="both"/>
        <w:rPr>
          <w:rFonts w:ascii="Arial" w:hAnsi="Arial" w:cs="Arial"/>
          <w:b/>
          <w:bCs/>
        </w:rPr>
      </w:pPr>
    </w:p>
    <w:p w14:paraId="3525FAC4" w14:textId="6519C5BE" w:rsidR="0018588F" w:rsidRPr="00F06E34" w:rsidRDefault="00CE1886" w:rsidP="00CE1886">
      <w:pPr>
        <w:rPr>
          <w:rFonts w:ascii="Arial" w:hAnsi="Arial" w:cs="Arial"/>
          <w:b/>
          <w:bCs/>
        </w:rPr>
      </w:pPr>
      <w:r w:rsidRPr="00F06E34">
        <w:rPr>
          <w:rFonts w:ascii="Arial" w:hAnsi="Arial" w:cs="Arial"/>
          <w:b/>
          <w:bCs/>
        </w:rPr>
        <w:fldChar w:fldCharType="begin"/>
      </w:r>
      <w:r w:rsidRPr="00F06E34">
        <w:rPr>
          <w:rFonts w:ascii="Arial" w:hAnsi="Arial" w:cs="Arial"/>
          <w:b/>
          <w:bCs/>
        </w:rPr>
        <w:instrText xml:space="preserve"> ADDIN EN.REFLIST </w:instrText>
      </w:r>
      <w:r w:rsidRPr="00F06E34">
        <w:rPr>
          <w:rFonts w:ascii="Arial" w:hAnsi="Arial" w:cs="Arial"/>
          <w:b/>
          <w:bCs/>
        </w:rPr>
        <w:fldChar w:fldCharType="end"/>
      </w:r>
    </w:p>
    <w:sectPr w:rsidR="0018588F" w:rsidRPr="00F06E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74617"/>
    <w:multiLevelType w:val="hybridMultilevel"/>
    <w:tmpl w:val="E334E89C"/>
    <w:lvl w:ilvl="0" w:tplc="4E42B3CA">
      <w:start w:val="1"/>
      <w:numFmt w:val="decimal"/>
      <w:lvlText w:val="%1."/>
      <w:lvlJc w:val="left"/>
      <w:pPr>
        <w:ind w:left="360" w:hanging="360"/>
      </w:pPr>
      <w:rPr>
        <w:rFonts w:hint="default"/>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6B81EB1"/>
    <w:multiLevelType w:val="hybridMultilevel"/>
    <w:tmpl w:val="F49496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83945587">
    <w:abstractNumId w:val="0"/>
  </w:num>
  <w:num w:numId="2" w16cid:durableId="10212759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052fvfw15tesuewrv5p22esvxrsspsxz9fx&quot;&gt;My EndNote Library_ Lila Allou&lt;record-ids&gt;&lt;item&gt;1&lt;/item&gt;&lt;/record-ids&gt;&lt;/item&gt;&lt;/Libraries&gt;"/>
  </w:docVars>
  <w:rsids>
    <w:rsidRoot w:val="00CF45F1"/>
    <w:rsid w:val="00015261"/>
    <w:rsid w:val="00027D9B"/>
    <w:rsid w:val="000610C1"/>
    <w:rsid w:val="00084F80"/>
    <w:rsid w:val="000A0EB8"/>
    <w:rsid w:val="000D414B"/>
    <w:rsid w:val="000F58DD"/>
    <w:rsid w:val="00123A09"/>
    <w:rsid w:val="00171D22"/>
    <w:rsid w:val="001737C7"/>
    <w:rsid w:val="00175874"/>
    <w:rsid w:val="0018588F"/>
    <w:rsid w:val="001A1C1B"/>
    <w:rsid w:val="001B115D"/>
    <w:rsid w:val="001D0676"/>
    <w:rsid w:val="00213CC1"/>
    <w:rsid w:val="00224EEF"/>
    <w:rsid w:val="0027399F"/>
    <w:rsid w:val="002B3E7C"/>
    <w:rsid w:val="002C5DF7"/>
    <w:rsid w:val="002E10E7"/>
    <w:rsid w:val="00327A12"/>
    <w:rsid w:val="0035714D"/>
    <w:rsid w:val="00364375"/>
    <w:rsid w:val="003701AE"/>
    <w:rsid w:val="003B16FF"/>
    <w:rsid w:val="003F721D"/>
    <w:rsid w:val="00415DC4"/>
    <w:rsid w:val="00437DCA"/>
    <w:rsid w:val="00442405"/>
    <w:rsid w:val="00453033"/>
    <w:rsid w:val="0048099D"/>
    <w:rsid w:val="004C594F"/>
    <w:rsid w:val="004D3038"/>
    <w:rsid w:val="005145AE"/>
    <w:rsid w:val="00541EB6"/>
    <w:rsid w:val="005749EF"/>
    <w:rsid w:val="005A4874"/>
    <w:rsid w:val="005D5336"/>
    <w:rsid w:val="00605BEB"/>
    <w:rsid w:val="00622A07"/>
    <w:rsid w:val="0065430A"/>
    <w:rsid w:val="0067745D"/>
    <w:rsid w:val="00683601"/>
    <w:rsid w:val="00683A37"/>
    <w:rsid w:val="00692780"/>
    <w:rsid w:val="007522F9"/>
    <w:rsid w:val="00752A16"/>
    <w:rsid w:val="0076090A"/>
    <w:rsid w:val="00767FBC"/>
    <w:rsid w:val="00792BBF"/>
    <w:rsid w:val="007C4941"/>
    <w:rsid w:val="007D20D9"/>
    <w:rsid w:val="007D2E61"/>
    <w:rsid w:val="00836D44"/>
    <w:rsid w:val="00881157"/>
    <w:rsid w:val="008B1FF5"/>
    <w:rsid w:val="00913663"/>
    <w:rsid w:val="00950B41"/>
    <w:rsid w:val="009671F0"/>
    <w:rsid w:val="009708F5"/>
    <w:rsid w:val="009747A4"/>
    <w:rsid w:val="009A410D"/>
    <w:rsid w:val="009A707F"/>
    <w:rsid w:val="009D2928"/>
    <w:rsid w:val="00A03EA0"/>
    <w:rsid w:val="00A2374E"/>
    <w:rsid w:val="00A31856"/>
    <w:rsid w:val="00A52D9D"/>
    <w:rsid w:val="00A900D2"/>
    <w:rsid w:val="00A91041"/>
    <w:rsid w:val="00A9743B"/>
    <w:rsid w:val="00AA4A8A"/>
    <w:rsid w:val="00AB39E7"/>
    <w:rsid w:val="00AC78C1"/>
    <w:rsid w:val="00B17A09"/>
    <w:rsid w:val="00B31485"/>
    <w:rsid w:val="00B40D4C"/>
    <w:rsid w:val="00B44D83"/>
    <w:rsid w:val="00B52848"/>
    <w:rsid w:val="00B553E0"/>
    <w:rsid w:val="00B5606C"/>
    <w:rsid w:val="00BC2727"/>
    <w:rsid w:val="00C00AC1"/>
    <w:rsid w:val="00C2650B"/>
    <w:rsid w:val="00C27874"/>
    <w:rsid w:val="00C4712F"/>
    <w:rsid w:val="00C862B0"/>
    <w:rsid w:val="00CE1886"/>
    <w:rsid w:val="00CF45F1"/>
    <w:rsid w:val="00CF65D1"/>
    <w:rsid w:val="00D07FED"/>
    <w:rsid w:val="00D103C1"/>
    <w:rsid w:val="00D32248"/>
    <w:rsid w:val="00D3515B"/>
    <w:rsid w:val="00D5457F"/>
    <w:rsid w:val="00D61325"/>
    <w:rsid w:val="00D9573F"/>
    <w:rsid w:val="00D97120"/>
    <w:rsid w:val="00DA2926"/>
    <w:rsid w:val="00DE48C0"/>
    <w:rsid w:val="00E07D44"/>
    <w:rsid w:val="00E36D84"/>
    <w:rsid w:val="00E46825"/>
    <w:rsid w:val="00E91C80"/>
    <w:rsid w:val="00F06E34"/>
    <w:rsid w:val="00F258C5"/>
    <w:rsid w:val="00F30AF5"/>
    <w:rsid w:val="00F35022"/>
    <w:rsid w:val="00F421C7"/>
    <w:rsid w:val="00F764FE"/>
    <w:rsid w:val="00FC10B6"/>
    <w:rsid w:val="00FC6E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0B338"/>
  <w15:chartTrackingRefBased/>
  <w15:docId w15:val="{A5C20007-C06C-45EC-B9F3-DF6C8DCAB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B31485"/>
    <w:pPr>
      <w:ind w:left="720"/>
      <w:contextualSpacing/>
    </w:pPr>
  </w:style>
  <w:style w:type="character" w:styleId="Hyperlink">
    <w:name w:val="Hyperlink"/>
    <w:basedOn w:val="DefaultParagraphFont"/>
    <w:uiPriority w:val="99"/>
    <w:unhideWhenUsed/>
    <w:rsid w:val="00B31485"/>
    <w:rPr>
      <w:color w:val="0563C1" w:themeColor="hyperlink"/>
      <w:u w:val="single"/>
    </w:rPr>
  </w:style>
  <w:style w:type="character" w:customStyle="1" w:styleId="UnresolvedMention1">
    <w:name w:val="Unresolved Mention1"/>
    <w:basedOn w:val="DefaultParagraphFont"/>
    <w:uiPriority w:val="99"/>
    <w:semiHidden/>
    <w:unhideWhenUsed/>
    <w:rsid w:val="00B31485"/>
    <w:rPr>
      <w:color w:val="605E5C"/>
      <w:shd w:val="clear" w:color="auto" w:fill="E1DFDD"/>
    </w:rPr>
  </w:style>
  <w:style w:type="paragraph" w:customStyle="1" w:styleId="EndNoteBibliographyTitle">
    <w:name w:val="EndNote Bibliography Title"/>
    <w:basedOn w:val="Normal"/>
    <w:link w:val="EndNoteBibliographyTitleChar"/>
    <w:rsid w:val="00CE1886"/>
    <w:pPr>
      <w:spacing w:after="0"/>
      <w:jc w:val="center"/>
    </w:pPr>
    <w:rPr>
      <w:rFonts w:ascii="Calibri" w:hAnsi="Calibri" w:cs="Calibri"/>
      <w:noProof/>
      <w:lang w:val="en-US"/>
    </w:rPr>
  </w:style>
  <w:style w:type="character" w:customStyle="1" w:styleId="ListParagraphChar">
    <w:name w:val="List Paragraph Char"/>
    <w:basedOn w:val="DefaultParagraphFont"/>
    <w:link w:val="ListParagraph"/>
    <w:uiPriority w:val="34"/>
    <w:rsid w:val="00CE1886"/>
  </w:style>
  <w:style w:type="character" w:customStyle="1" w:styleId="EndNoteBibliographyTitleChar">
    <w:name w:val="EndNote Bibliography Title Char"/>
    <w:basedOn w:val="ListParagraphChar"/>
    <w:link w:val="EndNoteBibliographyTitle"/>
    <w:rsid w:val="00CE1886"/>
    <w:rPr>
      <w:rFonts w:ascii="Calibri" w:hAnsi="Calibri" w:cs="Calibri"/>
      <w:noProof/>
      <w:lang w:val="en-US"/>
    </w:rPr>
  </w:style>
  <w:style w:type="paragraph" w:customStyle="1" w:styleId="EndNoteBibliography">
    <w:name w:val="EndNote Bibliography"/>
    <w:basedOn w:val="Normal"/>
    <w:link w:val="EndNoteBibliographyChar"/>
    <w:rsid w:val="00CE1886"/>
    <w:pPr>
      <w:spacing w:line="240" w:lineRule="auto"/>
      <w:jc w:val="both"/>
    </w:pPr>
    <w:rPr>
      <w:rFonts w:ascii="Calibri" w:hAnsi="Calibri" w:cs="Calibri"/>
      <w:noProof/>
      <w:lang w:val="en-US"/>
    </w:rPr>
  </w:style>
  <w:style w:type="character" w:customStyle="1" w:styleId="EndNoteBibliographyChar">
    <w:name w:val="EndNote Bibliography Char"/>
    <w:basedOn w:val="ListParagraphChar"/>
    <w:link w:val="EndNoteBibliography"/>
    <w:rsid w:val="00CE1886"/>
    <w:rPr>
      <w:rFonts w:ascii="Calibri" w:hAnsi="Calibri" w:cs="Calibri"/>
      <w:noProof/>
      <w:lang w:val="en-US"/>
    </w:rPr>
  </w:style>
  <w:style w:type="character" w:styleId="UnresolvedMention">
    <w:name w:val="Unresolved Mention"/>
    <w:basedOn w:val="DefaultParagraphFont"/>
    <w:uiPriority w:val="99"/>
    <w:semiHidden/>
    <w:unhideWhenUsed/>
    <w:rsid w:val="003643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479</Words>
  <Characters>2735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Allou, Lila</dc:creator>
  <cp:keywords/>
  <dc:description/>
  <cp:lastModifiedBy>Marsh, Claire Louise Mayfield</cp:lastModifiedBy>
  <cp:revision>2</cp:revision>
  <dcterms:created xsi:type="dcterms:W3CDTF">2026-10-06T15:05:00Z</dcterms:created>
  <dcterms:modified xsi:type="dcterms:W3CDTF">2026-10-06T15:05:00Z</dcterms:modified>
</cp:coreProperties>
</file>