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A29455" w14:textId="65DE7378" w:rsidR="00F421C7" w:rsidRPr="00F60CB1" w:rsidRDefault="00CF45F1" w:rsidP="001B115D">
      <w:pPr>
        <w:jc w:val="both"/>
        <w:rPr>
          <w:rFonts w:ascii="Times New Roman" w:hAnsi="Times New Roman" w:cs="Times New Roman"/>
        </w:rPr>
      </w:pPr>
      <w:r w:rsidRPr="005145AE">
        <w:rPr>
          <w:rFonts w:ascii="Times New Roman" w:hAnsi="Times New Roman" w:cs="Times New Roman"/>
          <w:b/>
          <w:bCs/>
        </w:rPr>
        <w:t>Supervisors</w:t>
      </w:r>
      <w:r w:rsidR="00F60CB1">
        <w:rPr>
          <w:rFonts w:ascii="Times New Roman" w:hAnsi="Times New Roman" w:cs="Times New Roman"/>
          <w:b/>
          <w:bCs/>
        </w:rPr>
        <w:t>:</w:t>
      </w:r>
      <w:r w:rsidR="009A707F" w:rsidRPr="005145AE">
        <w:rPr>
          <w:rFonts w:ascii="Times New Roman" w:hAnsi="Times New Roman" w:cs="Times New Roman"/>
        </w:rPr>
        <w:t xml:space="preserve"> </w:t>
      </w:r>
    </w:p>
    <w:p w14:paraId="3A03FDA1" w14:textId="02623874" w:rsidR="00FB31FA" w:rsidRDefault="005011C0">
      <w:pPr>
        <w:jc w:val="both"/>
        <w:rPr>
          <w:rFonts w:ascii="Times New Roman" w:hAnsi="Times New Roman" w:cs="Times New Roman"/>
        </w:rPr>
      </w:pPr>
      <w:r>
        <w:rPr>
          <w:rFonts w:ascii="Times New Roman" w:hAnsi="Times New Roman" w:cs="Times New Roman"/>
        </w:rPr>
        <w:t>Dr Andrew Russell, Group Leader, Tissue Biology Group, MRC Laboratory of Medical Sciences</w:t>
      </w:r>
    </w:p>
    <w:p w14:paraId="5BBA0746" w14:textId="77777777" w:rsidR="00F60CB1" w:rsidRDefault="00F60CB1">
      <w:pPr>
        <w:jc w:val="both"/>
        <w:rPr>
          <w:rFonts w:ascii="Times New Roman" w:hAnsi="Times New Roman" w:cs="Times New Roman"/>
        </w:rPr>
      </w:pPr>
    </w:p>
    <w:p w14:paraId="19ADFE76" w14:textId="77777777" w:rsidR="00F60CB1" w:rsidRDefault="0018588F">
      <w:pPr>
        <w:jc w:val="both"/>
        <w:rPr>
          <w:rFonts w:ascii="Times New Roman" w:hAnsi="Times New Roman" w:cs="Times New Roman"/>
          <w:b/>
          <w:bCs/>
        </w:rPr>
      </w:pPr>
      <w:r w:rsidRPr="005145AE">
        <w:rPr>
          <w:rFonts w:ascii="Times New Roman" w:hAnsi="Times New Roman" w:cs="Times New Roman"/>
          <w:b/>
          <w:bCs/>
        </w:rPr>
        <w:t>Project Title:</w:t>
      </w:r>
    </w:p>
    <w:p w14:paraId="35F6860B" w14:textId="0F7514DC" w:rsidR="00FB31FA" w:rsidRDefault="008869A7">
      <w:pPr>
        <w:jc w:val="both"/>
        <w:rPr>
          <w:rFonts w:ascii="Times New Roman" w:hAnsi="Times New Roman" w:cs="Times New Roman"/>
        </w:rPr>
      </w:pPr>
      <w:r>
        <w:rPr>
          <w:rFonts w:ascii="Times New Roman" w:hAnsi="Times New Roman" w:cs="Times New Roman"/>
        </w:rPr>
        <w:br/>
      </w:r>
      <w:r w:rsidRPr="008869A7">
        <w:rPr>
          <w:rFonts w:ascii="Times New Roman" w:hAnsi="Times New Roman" w:cs="Times New Roman"/>
        </w:rPr>
        <w:t xml:space="preserve">Reading tissue history and exposures </w:t>
      </w:r>
      <w:r>
        <w:rPr>
          <w:rFonts w:ascii="Times New Roman" w:hAnsi="Times New Roman" w:cs="Times New Roman"/>
        </w:rPr>
        <w:t>using</w:t>
      </w:r>
      <w:r w:rsidRPr="008869A7">
        <w:rPr>
          <w:rFonts w:ascii="Times New Roman" w:hAnsi="Times New Roman" w:cs="Times New Roman"/>
        </w:rPr>
        <w:t xml:space="preserve"> spatial single-cell genomics</w:t>
      </w:r>
    </w:p>
    <w:p w14:paraId="1986F5FC" w14:textId="77777777" w:rsidR="00F60CB1" w:rsidRPr="00F60CB1" w:rsidRDefault="00F60CB1">
      <w:pPr>
        <w:jc w:val="both"/>
        <w:rPr>
          <w:rFonts w:ascii="Times New Roman" w:hAnsi="Times New Roman" w:cs="Times New Roman"/>
          <w:b/>
          <w:bCs/>
        </w:rPr>
      </w:pPr>
    </w:p>
    <w:p w14:paraId="6DF3B17E" w14:textId="1A66F031" w:rsidR="00F421C7" w:rsidRPr="00F421C7" w:rsidRDefault="0027399F" w:rsidP="00F60CB1">
      <w:pPr>
        <w:jc w:val="both"/>
        <w:rPr>
          <w:rFonts w:ascii="Times New Roman" w:hAnsi="Times New Roman" w:cs="Times New Roman"/>
          <w:i/>
          <w:iCs/>
        </w:rPr>
      </w:pPr>
      <w:r w:rsidRPr="005145AE">
        <w:rPr>
          <w:rFonts w:ascii="Times New Roman" w:hAnsi="Times New Roman" w:cs="Times New Roman"/>
          <w:b/>
          <w:bCs/>
        </w:rPr>
        <w:t>Project Description</w:t>
      </w:r>
      <w:r w:rsidR="00F60CB1">
        <w:rPr>
          <w:rFonts w:ascii="Times New Roman" w:hAnsi="Times New Roman" w:cs="Times New Roman"/>
          <w:b/>
          <w:bCs/>
        </w:rPr>
        <w:t>:</w:t>
      </w:r>
    </w:p>
    <w:p w14:paraId="38ED1BB8" w14:textId="792C8671" w:rsidR="00FB31FA" w:rsidRDefault="005011C0">
      <w:pPr>
        <w:jc w:val="both"/>
        <w:rPr>
          <w:rFonts w:ascii="Times New Roman" w:hAnsi="Times New Roman" w:cs="Times New Roman"/>
        </w:rPr>
      </w:pPr>
      <w:r>
        <w:rPr>
          <w:rFonts w:ascii="Times New Roman" w:hAnsi="Times New Roman" w:cs="Times New Roman"/>
        </w:rPr>
        <w:t>Every cell carries a record of its past. Somatic mutations and DNA methylation changes accumulate as cells divide and as tissues encounter chemicals in the environment, leaving marks that reveal how tissues are built, maintained, and damaged [</w:t>
      </w:r>
      <w:r w:rsidR="004A2E17">
        <w:rPr>
          <w:rFonts w:ascii="Times New Roman" w:hAnsi="Times New Roman" w:cs="Times New Roman"/>
        </w:rPr>
        <w:t>1</w:t>
      </w:r>
      <w:r>
        <w:rPr>
          <w:rFonts w:ascii="Times New Roman" w:hAnsi="Times New Roman" w:cs="Times New Roman"/>
        </w:rPr>
        <w:t>,</w:t>
      </w:r>
      <w:r w:rsidR="004A2E17">
        <w:rPr>
          <w:rFonts w:ascii="Times New Roman" w:hAnsi="Times New Roman" w:cs="Times New Roman"/>
        </w:rPr>
        <w:t>2</w:t>
      </w:r>
      <w:r>
        <w:rPr>
          <w:rFonts w:ascii="Times New Roman" w:hAnsi="Times New Roman" w:cs="Times New Roman"/>
        </w:rPr>
        <w:t>,</w:t>
      </w:r>
      <w:r w:rsidR="004A2E17">
        <w:rPr>
          <w:rFonts w:ascii="Times New Roman" w:hAnsi="Times New Roman" w:cs="Times New Roman"/>
        </w:rPr>
        <w:t>3</w:t>
      </w:r>
      <w:r>
        <w:rPr>
          <w:rFonts w:ascii="Times New Roman" w:hAnsi="Times New Roman" w:cs="Times New Roman"/>
        </w:rPr>
        <w:t>]. Being able to read these records one cell at a time, whilst retaining each cell's position in the tissue, would show how clones expand, how exposures remodel tissues, and how these processes change with age and disease. However, the tools to do this at scale do not yet exist. This PhD project will help to build and apply these technologies in the newly established Tissue Biology Group at the MRC Laboratory of Medical Sciences.</w:t>
      </w:r>
    </w:p>
    <w:p w14:paraId="7B4D3FBA" w14:textId="73DDC2E1" w:rsidR="00FB31FA" w:rsidRDefault="005011C0">
      <w:pPr>
        <w:jc w:val="both"/>
        <w:rPr>
          <w:rFonts w:ascii="Times New Roman" w:hAnsi="Times New Roman" w:cs="Times New Roman"/>
        </w:rPr>
      </w:pPr>
      <w:r>
        <w:rPr>
          <w:rFonts w:ascii="Times New Roman" w:hAnsi="Times New Roman" w:cs="Times New Roman"/>
        </w:rPr>
        <w:t>The project sits within three connected areas of technology development in the group. The first is spatial lineage tracing, building on the Slide-tags platform [</w:t>
      </w:r>
      <w:r w:rsidR="004A2E17">
        <w:rPr>
          <w:rFonts w:ascii="Times New Roman" w:hAnsi="Times New Roman" w:cs="Times New Roman"/>
        </w:rPr>
        <w:t>4</w:t>
      </w:r>
      <w:r>
        <w:rPr>
          <w:rFonts w:ascii="Times New Roman" w:hAnsi="Times New Roman" w:cs="Times New Roman"/>
        </w:rPr>
        <w:t xml:space="preserve">] to recover lineage information, such as somatic mutations and DNA methylation barcodes, together with spatial coordinates in intact human tissue. The second is exposure screening, in which human-relevant in vitro systems such as organoids and primary cells are exposed to many chemicals and doses in parallel, with multiplexed sequencing readouts that report on mechanism. The third is the further development of spatial and single-cell sequencing methods themselves, to make them more sensitive, scalable, and widely usable. The exact focus will be agreed with you after you join, based on your interests and background, and on synergies with other work in the group. Once these technologies are established, you will use them to ask how exposures </w:t>
      </w:r>
      <w:r w:rsidR="004A2E17">
        <w:rPr>
          <w:rFonts w:ascii="Times New Roman" w:hAnsi="Times New Roman" w:cs="Times New Roman"/>
        </w:rPr>
        <w:t xml:space="preserve">perturb </w:t>
      </w:r>
      <w:r>
        <w:rPr>
          <w:rFonts w:ascii="Times New Roman" w:hAnsi="Times New Roman" w:cs="Times New Roman"/>
        </w:rPr>
        <w:t>human cells and tissues, by generating and analysing your own data.</w:t>
      </w:r>
    </w:p>
    <w:p w14:paraId="5D92B343" w14:textId="73362342" w:rsidR="00FB31FA" w:rsidRDefault="005011C0">
      <w:pPr>
        <w:jc w:val="both"/>
        <w:rPr>
          <w:rFonts w:ascii="Times New Roman" w:hAnsi="Times New Roman" w:cs="Times New Roman"/>
        </w:rPr>
      </w:pPr>
      <w:r>
        <w:rPr>
          <w:rFonts w:ascii="Times New Roman" w:hAnsi="Times New Roman" w:cs="Times New Roman"/>
        </w:rPr>
        <w:t xml:space="preserve">You will be trained in both experimental and computational </w:t>
      </w:r>
      <w:r w:rsidR="004A2E17">
        <w:rPr>
          <w:rFonts w:ascii="Times New Roman" w:hAnsi="Times New Roman" w:cs="Times New Roman"/>
        </w:rPr>
        <w:t>approaches</w:t>
      </w:r>
      <w:r>
        <w:rPr>
          <w:rFonts w:ascii="Times New Roman" w:hAnsi="Times New Roman" w:cs="Times New Roman"/>
        </w:rPr>
        <w:t>, and will be supported to build on your strengths while developing skills in the other. Training is likely to include single-cell and spatial genomics library preparation, cell and tissue handling, analysis of sequencing data in R or Python, and building and benchmarking new methods, with support from the LMS core facilities in genomics, flow cytometry, light microscopy, and scientific computing. You will join a collaborative group that values mentorship at every level, work alongside postdoctoral scientists, and will likely collaborate with researchers within and outside the institute. You will be encouraged to present your work at international meetings and to publish it, with methods shared openly and scope for the technologies to be taken up beyond the group, including through commercialisation. No prior experience of these methods is required, only curiosity, creativity, and a strong interest in genomics and quantitative biology.</w:t>
      </w:r>
    </w:p>
    <w:p w14:paraId="2CA608F8" w14:textId="27E0AD9D" w:rsidR="00F421C7" w:rsidRPr="00F421C7" w:rsidRDefault="001D0676" w:rsidP="00F60CB1">
      <w:pPr>
        <w:jc w:val="both"/>
        <w:rPr>
          <w:rFonts w:ascii="Times New Roman" w:hAnsi="Times New Roman" w:cs="Times New Roman"/>
          <w:i/>
          <w:iCs/>
        </w:rPr>
      </w:pPr>
      <w:r w:rsidRPr="005145AE">
        <w:rPr>
          <w:rFonts w:ascii="Times New Roman" w:hAnsi="Times New Roman" w:cs="Times New Roman"/>
          <w:b/>
          <w:bCs/>
        </w:rPr>
        <w:t>References</w:t>
      </w:r>
      <w:r w:rsidR="00F60CB1">
        <w:rPr>
          <w:rFonts w:ascii="Times New Roman" w:hAnsi="Times New Roman" w:cs="Times New Roman"/>
          <w:b/>
          <w:bCs/>
        </w:rPr>
        <w:t>:</w:t>
      </w:r>
    </w:p>
    <w:p w14:paraId="0134D6F8" w14:textId="31BC8E06" w:rsidR="00FB31FA" w:rsidRPr="004A2E17" w:rsidRDefault="004A2E17">
      <w:pPr>
        <w:jc w:val="both"/>
        <w:rPr>
          <w:rFonts w:ascii="Times New Roman" w:hAnsi="Times New Roman" w:cs="Times New Roman"/>
        </w:rPr>
      </w:pPr>
      <w:r>
        <w:rPr>
          <w:rFonts w:ascii="Times New Roman" w:hAnsi="Times New Roman" w:cs="Times New Roman"/>
        </w:rPr>
        <w:t>1</w:t>
      </w:r>
      <w:r w:rsidRPr="004A2E17">
        <w:rPr>
          <w:rFonts w:ascii="Times New Roman" w:hAnsi="Times New Roman" w:cs="Times New Roman"/>
        </w:rPr>
        <w:t xml:space="preserve">. Moore L, et al. The mutational landscape of human somatic and germline cells. </w:t>
      </w:r>
      <w:r w:rsidRPr="004A2E17">
        <w:rPr>
          <w:rFonts w:ascii="Times New Roman" w:hAnsi="Times New Roman" w:cs="Times New Roman"/>
          <w:i/>
          <w:iCs/>
        </w:rPr>
        <w:t>Nature</w:t>
      </w:r>
      <w:r w:rsidRPr="004A2E17">
        <w:rPr>
          <w:rFonts w:ascii="Times New Roman" w:hAnsi="Times New Roman" w:cs="Times New Roman"/>
        </w:rPr>
        <w:t xml:space="preserve"> 597, 381-386 (2021). https://doi.org/10.1038/s41586-021-03822-7</w:t>
      </w:r>
    </w:p>
    <w:p w14:paraId="632794AD" w14:textId="2ADE6CFA" w:rsidR="00FB31FA" w:rsidRDefault="004A2E17">
      <w:pPr>
        <w:jc w:val="both"/>
        <w:rPr>
          <w:rFonts w:ascii="Times New Roman" w:hAnsi="Times New Roman" w:cs="Times New Roman"/>
        </w:rPr>
      </w:pPr>
      <w:r>
        <w:rPr>
          <w:rFonts w:ascii="Times New Roman" w:hAnsi="Times New Roman" w:cs="Times New Roman"/>
        </w:rPr>
        <w:t>2</w:t>
      </w:r>
      <w:r w:rsidRPr="004A2E17">
        <w:rPr>
          <w:rFonts w:ascii="Times New Roman" w:hAnsi="Times New Roman" w:cs="Times New Roman"/>
        </w:rPr>
        <w:t xml:space="preserve">. </w:t>
      </w:r>
      <w:proofErr w:type="spellStart"/>
      <w:r w:rsidRPr="004A2E17">
        <w:rPr>
          <w:rFonts w:ascii="Times New Roman" w:hAnsi="Times New Roman" w:cs="Times New Roman"/>
        </w:rPr>
        <w:t>Gabbutt</w:t>
      </w:r>
      <w:proofErr w:type="spellEnd"/>
      <w:r w:rsidRPr="004A2E17">
        <w:rPr>
          <w:rFonts w:ascii="Times New Roman" w:hAnsi="Times New Roman" w:cs="Times New Roman"/>
        </w:rPr>
        <w:t xml:space="preserve"> C, et al. Fluctuating methylation clocks for cell lineage tracing at high temporal resolution in human tissues. </w:t>
      </w:r>
      <w:r w:rsidRPr="004A2E17">
        <w:rPr>
          <w:rFonts w:ascii="Times New Roman" w:hAnsi="Times New Roman" w:cs="Times New Roman"/>
          <w:i/>
          <w:iCs/>
        </w:rPr>
        <w:t xml:space="preserve">Nat </w:t>
      </w:r>
      <w:proofErr w:type="spellStart"/>
      <w:r w:rsidRPr="004A2E17">
        <w:rPr>
          <w:rFonts w:ascii="Times New Roman" w:hAnsi="Times New Roman" w:cs="Times New Roman"/>
          <w:i/>
          <w:iCs/>
        </w:rPr>
        <w:t>Biotechnol</w:t>
      </w:r>
      <w:proofErr w:type="spellEnd"/>
      <w:r w:rsidRPr="004A2E17">
        <w:rPr>
          <w:rFonts w:ascii="Times New Roman" w:hAnsi="Times New Roman" w:cs="Times New Roman"/>
        </w:rPr>
        <w:t xml:space="preserve"> 40, 720-730 (2022). https://doi.org/10.1038/s41587-021-01109-w</w:t>
      </w:r>
    </w:p>
    <w:p w14:paraId="38687A08" w14:textId="63AF6377" w:rsidR="00F421C7" w:rsidRDefault="004A2E17" w:rsidP="004A2E17">
      <w:pPr>
        <w:jc w:val="both"/>
        <w:rPr>
          <w:rFonts w:ascii="Times New Roman" w:hAnsi="Times New Roman" w:cs="Times New Roman"/>
        </w:rPr>
      </w:pPr>
      <w:r>
        <w:rPr>
          <w:rFonts w:ascii="Times New Roman" w:hAnsi="Times New Roman" w:cs="Times New Roman"/>
        </w:rPr>
        <w:t xml:space="preserve">3. </w:t>
      </w:r>
      <w:proofErr w:type="spellStart"/>
      <w:r>
        <w:rPr>
          <w:rFonts w:ascii="Times New Roman" w:hAnsi="Times New Roman" w:cs="Times New Roman"/>
        </w:rPr>
        <w:t>Kucab</w:t>
      </w:r>
      <w:proofErr w:type="spellEnd"/>
      <w:r>
        <w:rPr>
          <w:rFonts w:ascii="Times New Roman" w:hAnsi="Times New Roman" w:cs="Times New Roman"/>
        </w:rPr>
        <w:t xml:space="preserve"> JE, et al. A compendium of mutational signatures of environmental agents. </w:t>
      </w:r>
      <w:r w:rsidRPr="004A2E17">
        <w:rPr>
          <w:rFonts w:ascii="Times New Roman" w:hAnsi="Times New Roman" w:cs="Times New Roman"/>
          <w:i/>
          <w:iCs/>
        </w:rPr>
        <w:t>Cell</w:t>
      </w:r>
      <w:r>
        <w:rPr>
          <w:rFonts w:ascii="Times New Roman" w:hAnsi="Times New Roman" w:cs="Times New Roman"/>
        </w:rPr>
        <w:t xml:space="preserve"> </w:t>
      </w:r>
      <w:r w:rsidRPr="004A2E17">
        <w:rPr>
          <w:rFonts w:ascii="Times New Roman" w:hAnsi="Times New Roman" w:cs="Times New Roman"/>
        </w:rPr>
        <w:t>177, 821-836</w:t>
      </w:r>
      <w:r>
        <w:rPr>
          <w:rFonts w:ascii="Times New Roman" w:hAnsi="Times New Roman" w:cs="Times New Roman"/>
        </w:rPr>
        <w:t xml:space="preserve"> (2019)</w:t>
      </w:r>
      <w:r w:rsidRPr="004A2E17">
        <w:rPr>
          <w:rFonts w:ascii="Times New Roman" w:hAnsi="Times New Roman" w:cs="Times New Roman"/>
        </w:rPr>
        <w:t>.</w:t>
      </w:r>
      <w:r>
        <w:rPr>
          <w:rFonts w:ascii="Times New Roman" w:hAnsi="Times New Roman" w:cs="Times New Roman"/>
        </w:rPr>
        <w:t xml:space="preserve"> </w:t>
      </w:r>
      <w:r w:rsidRPr="004A2E17">
        <w:rPr>
          <w:rFonts w:ascii="Times New Roman" w:hAnsi="Times New Roman" w:cs="Times New Roman"/>
        </w:rPr>
        <w:t>https://</w:t>
      </w:r>
      <w:r>
        <w:rPr>
          <w:rFonts w:ascii="Times New Roman" w:hAnsi="Times New Roman" w:cs="Times New Roman"/>
        </w:rPr>
        <w:t>doi.org/</w:t>
      </w:r>
      <w:r w:rsidRPr="004A2E17">
        <w:rPr>
          <w:rFonts w:ascii="Times New Roman" w:hAnsi="Times New Roman" w:cs="Times New Roman"/>
        </w:rPr>
        <w:t>10.1016/j.cell.2019.03.001</w:t>
      </w:r>
    </w:p>
    <w:p w14:paraId="6050A3F5" w14:textId="20D5C5DC" w:rsidR="004A2E17" w:rsidRPr="004A2E17" w:rsidRDefault="004A2E17" w:rsidP="004A2E17">
      <w:pPr>
        <w:jc w:val="both"/>
        <w:rPr>
          <w:rFonts w:ascii="Times New Roman" w:hAnsi="Times New Roman" w:cs="Times New Roman"/>
        </w:rPr>
      </w:pPr>
      <w:r>
        <w:rPr>
          <w:rFonts w:ascii="Times New Roman" w:hAnsi="Times New Roman" w:cs="Times New Roman"/>
        </w:rPr>
        <w:lastRenderedPageBreak/>
        <w:t xml:space="preserve">4. Russell AJC, et al. Slide-tags enables single-nucleus barcoding for multimodal spatial genomics. </w:t>
      </w:r>
      <w:r w:rsidRPr="004A2E17">
        <w:rPr>
          <w:rFonts w:ascii="Times New Roman" w:hAnsi="Times New Roman" w:cs="Times New Roman"/>
          <w:i/>
          <w:iCs/>
        </w:rPr>
        <w:t>Nature</w:t>
      </w:r>
      <w:r w:rsidRPr="004A2E17">
        <w:rPr>
          <w:rFonts w:ascii="Times New Roman" w:hAnsi="Times New Roman" w:cs="Times New Roman"/>
        </w:rPr>
        <w:t xml:space="preserve"> 625, 101-109 (2024). https://doi.org/10.1038/s41586-023-06837-4</w:t>
      </w:r>
    </w:p>
    <w:p w14:paraId="2436ACF8" w14:textId="77777777" w:rsidR="004A2E17" w:rsidRPr="004A2E17" w:rsidRDefault="004A2E17" w:rsidP="004A2E17">
      <w:pPr>
        <w:jc w:val="both"/>
        <w:rPr>
          <w:rFonts w:ascii="Times New Roman" w:hAnsi="Times New Roman" w:cs="Times New Roman"/>
        </w:rPr>
      </w:pPr>
    </w:p>
    <w:p w14:paraId="0415E304" w14:textId="77777777" w:rsidR="0018588F" w:rsidRPr="005145AE" w:rsidRDefault="00CE1886" w:rsidP="00CE1886">
      <w:pPr>
        <w:rPr>
          <w:rFonts w:ascii="Times New Roman" w:hAnsi="Times New Roman" w:cs="Times New Roman"/>
          <w:b/>
          <w:bCs/>
        </w:rPr>
      </w:pPr>
      <w:r w:rsidRPr="005145AE">
        <w:rPr>
          <w:rFonts w:ascii="Times New Roman" w:hAnsi="Times New Roman" w:cs="Times New Roman"/>
          <w:b/>
          <w:bCs/>
        </w:rPr>
        <w:fldChar w:fldCharType="begin"/>
      </w:r>
      <w:r w:rsidRPr="005145AE">
        <w:rPr>
          <w:rFonts w:ascii="Times New Roman" w:hAnsi="Times New Roman" w:cs="Times New Roman"/>
          <w:b/>
          <w:bCs/>
        </w:rPr>
        <w:instrText xml:space="preserve"> ADDIN EN.REFLIST </w:instrText>
      </w:r>
      <w:r w:rsidRPr="005145AE">
        <w:rPr>
          <w:rFonts w:ascii="Times New Roman" w:hAnsi="Times New Roman" w:cs="Times New Roman"/>
          <w:b/>
          <w:bCs/>
        </w:rPr>
        <w:fldChar w:fldCharType="end"/>
      </w:r>
    </w:p>
    <w:sectPr w:rsidR="0018588F" w:rsidRPr="005145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74617"/>
    <w:multiLevelType w:val="hybridMultilevel"/>
    <w:tmpl w:val="E334E89C"/>
    <w:lvl w:ilvl="0" w:tplc="4E42B3CA">
      <w:start w:val="1"/>
      <w:numFmt w:val="decimal"/>
      <w:lvlText w:val="%1."/>
      <w:lvlJc w:val="left"/>
      <w:pPr>
        <w:ind w:left="360" w:hanging="360"/>
      </w:pPr>
      <w:rPr>
        <w:rFonts w:hint="default"/>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688635D1"/>
    <w:multiLevelType w:val="multilevel"/>
    <w:tmpl w:val="AD701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3945587">
    <w:abstractNumId w:val="0"/>
  </w:num>
  <w:num w:numId="2" w16cid:durableId="6825168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052fvfw15tesuewrv5p22esvxrsspsxz9fx&quot;&gt;My EndNote Library_ Lila Allou&lt;record-ids&gt;&lt;item&gt;1&lt;/item&gt;&lt;/record-ids&gt;&lt;/item&gt;&lt;/Libraries&gt;"/>
  </w:docVars>
  <w:rsids>
    <w:rsidRoot w:val="00CF45F1"/>
    <w:rsid w:val="00015261"/>
    <w:rsid w:val="00027D9B"/>
    <w:rsid w:val="00084F80"/>
    <w:rsid w:val="000A0EB8"/>
    <w:rsid w:val="000D414B"/>
    <w:rsid w:val="000F58DD"/>
    <w:rsid w:val="00123A09"/>
    <w:rsid w:val="00171D22"/>
    <w:rsid w:val="001737C7"/>
    <w:rsid w:val="0018588F"/>
    <w:rsid w:val="001A1C1B"/>
    <w:rsid w:val="001B115D"/>
    <w:rsid w:val="001C1F45"/>
    <w:rsid w:val="001D0676"/>
    <w:rsid w:val="00213CC1"/>
    <w:rsid w:val="00224EEF"/>
    <w:rsid w:val="0027399F"/>
    <w:rsid w:val="002B3E7C"/>
    <w:rsid w:val="002E10E7"/>
    <w:rsid w:val="0035714D"/>
    <w:rsid w:val="003701AE"/>
    <w:rsid w:val="003B16FF"/>
    <w:rsid w:val="00415DC4"/>
    <w:rsid w:val="00437DCA"/>
    <w:rsid w:val="00442405"/>
    <w:rsid w:val="00453033"/>
    <w:rsid w:val="004A2E17"/>
    <w:rsid w:val="004C594F"/>
    <w:rsid w:val="004E7A0A"/>
    <w:rsid w:val="005011C0"/>
    <w:rsid w:val="005145AE"/>
    <w:rsid w:val="00541EB6"/>
    <w:rsid w:val="005A4874"/>
    <w:rsid w:val="00605BEB"/>
    <w:rsid w:val="00622A07"/>
    <w:rsid w:val="0065430A"/>
    <w:rsid w:val="0067745D"/>
    <w:rsid w:val="00683A37"/>
    <w:rsid w:val="006A20CE"/>
    <w:rsid w:val="007522F9"/>
    <w:rsid w:val="00752A16"/>
    <w:rsid w:val="0076090A"/>
    <w:rsid w:val="007C4941"/>
    <w:rsid w:val="007D2E61"/>
    <w:rsid w:val="008345FF"/>
    <w:rsid w:val="00836D44"/>
    <w:rsid w:val="008375D3"/>
    <w:rsid w:val="00881157"/>
    <w:rsid w:val="008869A7"/>
    <w:rsid w:val="008B1FF5"/>
    <w:rsid w:val="008D2D31"/>
    <w:rsid w:val="00913663"/>
    <w:rsid w:val="00950B41"/>
    <w:rsid w:val="009671F0"/>
    <w:rsid w:val="009708F5"/>
    <w:rsid w:val="009747A4"/>
    <w:rsid w:val="009A410D"/>
    <w:rsid w:val="009A707F"/>
    <w:rsid w:val="009D2928"/>
    <w:rsid w:val="00A03EA0"/>
    <w:rsid w:val="00A16079"/>
    <w:rsid w:val="00A2374E"/>
    <w:rsid w:val="00A52D9D"/>
    <w:rsid w:val="00A900D2"/>
    <w:rsid w:val="00A91041"/>
    <w:rsid w:val="00AB39E7"/>
    <w:rsid w:val="00B31485"/>
    <w:rsid w:val="00B40D4C"/>
    <w:rsid w:val="00B44D83"/>
    <w:rsid w:val="00B464AE"/>
    <w:rsid w:val="00B5606C"/>
    <w:rsid w:val="00C00AC1"/>
    <w:rsid w:val="00C2650B"/>
    <w:rsid w:val="00C27874"/>
    <w:rsid w:val="00C862B0"/>
    <w:rsid w:val="00CE1886"/>
    <w:rsid w:val="00CF45F1"/>
    <w:rsid w:val="00CF65D1"/>
    <w:rsid w:val="00D07FED"/>
    <w:rsid w:val="00D103C1"/>
    <w:rsid w:val="00D32248"/>
    <w:rsid w:val="00D3515B"/>
    <w:rsid w:val="00D5457F"/>
    <w:rsid w:val="00D61325"/>
    <w:rsid w:val="00D9573F"/>
    <w:rsid w:val="00DA2926"/>
    <w:rsid w:val="00DD7E3C"/>
    <w:rsid w:val="00DE48C0"/>
    <w:rsid w:val="00E07D44"/>
    <w:rsid w:val="00E36D84"/>
    <w:rsid w:val="00E46825"/>
    <w:rsid w:val="00ED3B3C"/>
    <w:rsid w:val="00F421C7"/>
    <w:rsid w:val="00F60CB1"/>
    <w:rsid w:val="00F764FE"/>
    <w:rsid w:val="00FB31FA"/>
    <w:rsid w:val="00FC6E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65A3D"/>
  <w15:chartTrackingRefBased/>
  <w15:docId w15:val="{A5C20007-C06C-45EC-B9F3-DF6C8DCAB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31485"/>
    <w:pPr>
      <w:ind w:left="720"/>
      <w:contextualSpacing/>
    </w:pPr>
  </w:style>
  <w:style w:type="character" w:styleId="Hyperlink">
    <w:name w:val="Hyperlink"/>
    <w:basedOn w:val="DefaultParagraphFont"/>
    <w:uiPriority w:val="99"/>
    <w:unhideWhenUsed/>
    <w:rsid w:val="00B31485"/>
    <w:rPr>
      <w:color w:val="0563C1" w:themeColor="hyperlink"/>
      <w:u w:val="single"/>
    </w:rPr>
  </w:style>
  <w:style w:type="character" w:customStyle="1" w:styleId="UnresolvedMention1">
    <w:name w:val="Unresolved Mention1"/>
    <w:basedOn w:val="DefaultParagraphFont"/>
    <w:uiPriority w:val="99"/>
    <w:semiHidden/>
    <w:unhideWhenUsed/>
    <w:rsid w:val="00B31485"/>
    <w:rPr>
      <w:color w:val="605E5C"/>
      <w:shd w:val="clear" w:color="auto" w:fill="E1DFDD"/>
    </w:rPr>
  </w:style>
  <w:style w:type="paragraph" w:customStyle="1" w:styleId="EndNoteBibliographyTitle">
    <w:name w:val="EndNote Bibliography Title"/>
    <w:basedOn w:val="Normal"/>
    <w:link w:val="EndNoteBibliographyTitleChar"/>
    <w:rsid w:val="00CE1886"/>
    <w:pPr>
      <w:spacing w:after="0"/>
      <w:jc w:val="center"/>
    </w:pPr>
    <w:rPr>
      <w:rFonts w:ascii="Calibri" w:hAnsi="Calibri" w:cs="Calibri"/>
      <w:noProof/>
      <w:lang w:val="en-US"/>
    </w:rPr>
  </w:style>
  <w:style w:type="character" w:customStyle="1" w:styleId="ListParagraphChar">
    <w:name w:val="List Paragraph Char"/>
    <w:basedOn w:val="DefaultParagraphFont"/>
    <w:link w:val="ListParagraph"/>
    <w:uiPriority w:val="34"/>
    <w:rsid w:val="00CE1886"/>
  </w:style>
  <w:style w:type="character" w:customStyle="1" w:styleId="EndNoteBibliographyTitleChar">
    <w:name w:val="EndNote Bibliography Title Char"/>
    <w:basedOn w:val="ListParagraphChar"/>
    <w:link w:val="EndNoteBibliographyTitle"/>
    <w:rsid w:val="00CE1886"/>
    <w:rPr>
      <w:rFonts w:ascii="Calibri" w:hAnsi="Calibri" w:cs="Calibri"/>
      <w:noProof/>
      <w:lang w:val="en-US"/>
    </w:rPr>
  </w:style>
  <w:style w:type="paragraph" w:customStyle="1" w:styleId="EndNoteBibliography">
    <w:name w:val="EndNote Bibliography"/>
    <w:basedOn w:val="Normal"/>
    <w:link w:val="EndNoteBibliographyChar"/>
    <w:rsid w:val="00CE1886"/>
    <w:pPr>
      <w:spacing w:line="240" w:lineRule="auto"/>
      <w:jc w:val="both"/>
    </w:pPr>
    <w:rPr>
      <w:rFonts w:ascii="Calibri" w:hAnsi="Calibri" w:cs="Calibri"/>
      <w:noProof/>
      <w:lang w:val="en-US"/>
    </w:rPr>
  </w:style>
  <w:style w:type="character" w:customStyle="1" w:styleId="EndNoteBibliographyChar">
    <w:name w:val="EndNote Bibliography Char"/>
    <w:basedOn w:val="ListParagraphChar"/>
    <w:link w:val="EndNoteBibliography"/>
    <w:rsid w:val="00CE1886"/>
    <w:rPr>
      <w:rFonts w:ascii="Calibri" w:hAnsi="Calibri" w:cs="Calibri"/>
      <w:noProof/>
      <w:lang w:val="en-US"/>
    </w:rPr>
  </w:style>
  <w:style w:type="character" w:styleId="CommentReference">
    <w:name w:val="annotation reference"/>
    <w:basedOn w:val="DefaultParagraphFont"/>
    <w:uiPriority w:val="99"/>
    <w:semiHidden/>
    <w:unhideWhenUsed/>
    <w:rsid w:val="008D2D31"/>
    <w:rPr>
      <w:sz w:val="16"/>
      <w:szCs w:val="16"/>
    </w:rPr>
  </w:style>
  <w:style w:type="paragraph" w:styleId="CommentText">
    <w:name w:val="annotation text"/>
    <w:basedOn w:val="Normal"/>
    <w:link w:val="CommentTextChar"/>
    <w:uiPriority w:val="99"/>
    <w:semiHidden/>
    <w:unhideWhenUsed/>
    <w:rsid w:val="008D2D31"/>
    <w:pPr>
      <w:spacing w:line="240" w:lineRule="auto"/>
    </w:pPr>
    <w:rPr>
      <w:sz w:val="20"/>
      <w:szCs w:val="20"/>
    </w:rPr>
  </w:style>
  <w:style w:type="character" w:customStyle="1" w:styleId="CommentTextChar">
    <w:name w:val="Comment Text Char"/>
    <w:basedOn w:val="DefaultParagraphFont"/>
    <w:link w:val="CommentText"/>
    <w:uiPriority w:val="99"/>
    <w:semiHidden/>
    <w:rsid w:val="008D2D31"/>
    <w:rPr>
      <w:sz w:val="20"/>
      <w:szCs w:val="20"/>
    </w:rPr>
  </w:style>
  <w:style w:type="paragraph" w:styleId="CommentSubject">
    <w:name w:val="annotation subject"/>
    <w:basedOn w:val="CommentText"/>
    <w:next w:val="CommentText"/>
    <w:link w:val="CommentSubjectChar"/>
    <w:uiPriority w:val="99"/>
    <w:semiHidden/>
    <w:unhideWhenUsed/>
    <w:rsid w:val="008D2D31"/>
    <w:rPr>
      <w:b/>
      <w:bCs/>
    </w:rPr>
  </w:style>
  <w:style w:type="character" w:customStyle="1" w:styleId="CommentSubjectChar">
    <w:name w:val="Comment Subject Char"/>
    <w:basedOn w:val="CommentTextChar"/>
    <w:link w:val="CommentSubject"/>
    <w:uiPriority w:val="99"/>
    <w:semiHidden/>
    <w:rsid w:val="008D2D31"/>
    <w:rPr>
      <w:b/>
      <w:bCs/>
      <w:sz w:val="20"/>
      <w:szCs w:val="20"/>
    </w:rPr>
  </w:style>
  <w:style w:type="character" w:styleId="UnresolvedMention">
    <w:name w:val="Unresolved Mention"/>
    <w:basedOn w:val="DefaultParagraphFont"/>
    <w:uiPriority w:val="99"/>
    <w:semiHidden/>
    <w:unhideWhenUsed/>
    <w:rsid w:val="004A2E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9CC200-3571-D249-B91C-A92FEF5CB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539</Words>
  <Characters>3076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Allou, Lila</dc:creator>
  <cp:keywords/>
  <dc:description/>
  <cp:lastModifiedBy>Marsh, Claire Louise Mayfield</cp:lastModifiedBy>
  <cp:revision>2</cp:revision>
  <dcterms:created xsi:type="dcterms:W3CDTF">2026-10-06T15:07:00Z</dcterms:created>
  <dcterms:modified xsi:type="dcterms:W3CDTF">2026-10-06T15:07:00Z</dcterms:modified>
</cp:coreProperties>
</file>